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90BA" w14:textId="432186A8" w:rsidR="003D12C2" w:rsidRPr="00C357E1" w:rsidRDefault="003D12C2" w:rsidP="00C357E1">
      <w:pPr>
        <w:spacing w:after="200" w:line="276" w:lineRule="auto"/>
        <w:jc w:val="center"/>
        <w:rPr>
          <w:b/>
          <w:sz w:val="32"/>
          <w:szCs w:val="32"/>
        </w:rPr>
      </w:pPr>
      <w:r w:rsidRPr="00C357E1">
        <w:rPr>
          <w:b/>
          <w:sz w:val="32"/>
          <w:szCs w:val="32"/>
        </w:rPr>
        <w:t>Health and Social Care Committee Inquiry</w:t>
      </w:r>
      <w:r w:rsidR="005D6AC5" w:rsidRPr="00C357E1">
        <w:rPr>
          <w:b/>
          <w:sz w:val="32"/>
          <w:szCs w:val="32"/>
        </w:rPr>
        <w:t>: t</w:t>
      </w:r>
      <w:r w:rsidRPr="00C357E1">
        <w:rPr>
          <w:b/>
          <w:sz w:val="32"/>
          <w:szCs w:val="32"/>
        </w:rPr>
        <w:t>he safety of maternity services in England</w:t>
      </w:r>
    </w:p>
    <w:p w14:paraId="582D9B85" w14:textId="14955AA9" w:rsidR="00112652" w:rsidRPr="003779B9" w:rsidRDefault="00112652" w:rsidP="000E1398">
      <w:pPr>
        <w:spacing w:after="200" w:line="276" w:lineRule="auto"/>
        <w:jc w:val="center"/>
        <w:rPr>
          <w:b/>
          <w:bCs/>
          <w:sz w:val="28"/>
          <w:szCs w:val="28"/>
        </w:rPr>
      </w:pPr>
      <w:r w:rsidRPr="003779B9">
        <w:rPr>
          <w:b/>
          <w:bCs/>
          <w:sz w:val="28"/>
          <w:szCs w:val="28"/>
        </w:rPr>
        <w:t xml:space="preserve">Submission by NHS Providers, </w:t>
      </w:r>
      <w:r>
        <w:rPr>
          <w:b/>
          <w:bCs/>
          <w:sz w:val="28"/>
          <w:szCs w:val="28"/>
        </w:rPr>
        <w:t>4 September</w:t>
      </w:r>
      <w:r w:rsidRPr="003779B9">
        <w:rPr>
          <w:b/>
          <w:bCs/>
          <w:sz w:val="28"/>
          <w:szCs w:val="28"/>
        </w:rPr>
        <w:t xml:space="preserve"> 2020</w:t>
      </w:r>
    </w:p>
    <w:p w14:paraId="3F5F15E2" w14:textId="77777777" w:rsidR="001F37D0" w:rsidRDefault="001F37D0" w:rsidP="00DD5B90">
      <w:pPr>
        <w:pStyle w:val="NormalWeb"/>
        <w:shd w:val="clear" w:color="auto" w:fill="FFFFFF"/>
        <w:spacing w:before="0" w:beforeAutospacing="0" w:after="0" w:afterAutospacing="0"/>
        <w:rPr>
          <w:rFonts w:asciiTheme="minorHAnsi" w:hAnsiTheme="minorHAnsi" w:cstheme="minorHAnsi"/>
          <w:color w:val="201F1E"/>
          <w:sz w:val="22"/>
          <w:szCs w:val="22"/>
        </w:rPr>
      </w:pPr>
    </w:p>
    <w:p w14:paraId="7FF5631D" w14:textId="77777777" w:rsidR="00B553DA" w:rsidRPr="00AF1F22" w:rsidRDefault="00B553DA" w:rsidP="00B553DA">
      <w:pPr>
        <w:pStyle w:val="BODY"/>
        <w:rPr>
          <w:rFonts w:asciiTheme="minorHAnsi" w:hAnsiTheme="minorHAnsi"/>
          <w:sz w:val="22"/>
        </w:rPr>
      </w:pPr>
      <w:r w:rsidRPr="00AF1F22">
        <w:rPr>
          <w:rFonts w:asciiTheme="minorHAnsi" w:hAnsiTheme="minorHAnsi"/>
          <w:sz w:val="22"/>
        </w:rPr>
        <w:t xml:space="preserve">NHS Providers is the membership organisation for the NHS hospital, mental health, </w:t>
      </w:r>
      <w:proofErr w:type="gramStart"/>
      <w:r w:rsidRPr="00AF1F22">
        <w:rPr>
          <w:rFonts w:asciiTheme="minorHAnsi" w:hAnsiTheme="minorHAnsi"/>
          <w:sz w:val="22"/>
        </w:rPr>
        <w:t>community</w:t>
      </w:r>
      <w:proofErr w:type="gramEnd"/>
      <w:r w:rsidRPr="00AF1F22">
        <w:rPr>
          <w:rFonts w:asciiTheme="minorHAnsi" w:hAnsiTheme="minorHAnsi"/>
          <w:sz w:val="22"/>
        </w:rPr>
        <w:t xml:space="preserve"> and ambulance services that treat patients and service users in the NHS. We help those NHS trusts and foundation trusts to deliver high-quality, patient-focused care by enabling them to learn from each other, acting as their public voice and helping shape the system in which they operate.</w:t>
      </w:r>
    </w:p>
    <w:p w14:paraId="03E83A63" w14:textId="77777777" w:rsidR="00B553DA" w:rsidRPr="00AF1F22" w:rsidRDefault="00B553DA" w:rsidP="00B553DA">
      <w:pPr>
        <w:pStyle w:val="BODY"/>
        <w:rPr>
          <w:rFonts w:asciiTheme="minorHAnsi" w:hAnsiTheme="minorHAnsi"/>
          <w:sz w:val="22"/>
        </w:rPr>
      </w:pPr>
      <w:r w:rsidRPr="00AF1F22">
        <w:rPr>
          <w:rFonts w:asciiTheme="minorHAnsi" w:hAnsiTheme="minorHAnsi"/>
          <w:sz w:val="22"/>
        </w:rPr>
        <w:t xml:space="preserve"> </w:t>
      </w:r>
    </w:p>
    <w:p w14:paraId="7F149C56" w14:textId="31BE91AB" w:rsidR="00B553DA" w:rsidRPr="00AF1F22" w:rsidRDefault="00B553DA" w:rsidP="3D5126C8">
      <w:pPr>
        <w:pStyle w:val="BODY"/>
        <w:rPr>
          <w:rFonts w:asciiTheme="minorHAnsi" w:hAnsiTheme="minorHAnsi"/>
          <w:sz w:val="22"/>
        </w:rPr>
      </w:pPr>
      <w:r w:rsidRPr="3D5126C8">
        <w:rPr>
          <w:rFonts w:asciiTheme="minorHAnsi" w:hAnsiTheme="minorHAnsi"/>
          <w:sz w:val="22"/>
        </w:rPr>
        <w:t xml:space="preserve">NHS Providers has all trusts in voluntary membership, collectively accounting for </w:t>
      </w:r>
      <w:r w:rsidRPr="007F5616">
        <w:rPr>
          <w:rFonts w:asciiTheme="minorHAnsi" w:hAnsiTheme="minorHAnsi"/>
          <w:sz w:val="22"/>
        </w:rPr>
        <w:t>£8</w:t>
      </w:r>
      <w:r w:rsidR="003806F9" w:rsidRPr="007F5616">
        <w:rPr>
          <w:rFonts w:asciiTheme="minorHAnsi" w:hAnsiTheme="minorHAnsi"/>
          <w:sz w:val="22"/>
        </w:rPr>
        <w:t>7</w:t>
      </w:r>
      <w:r w:rsidRPr="007F5616">
        <w:rPr>
          <w:rFonts w:asciiTheme="minorHAnsi" w:hAnsiTheme="minorHAnsi"/>
          <w:sz w:val="22"/>
        </w:rPr>
        <w:t>bn</w:t>
      </w:r>
      <w:r w:rsidRPr="3D5126C8">
        <w:rPr>
          <w:rFonts w:asciiTheme="minorHAnsi" w:hAnsiTheme="minorHAnsi"/>
          <w:sz w:val="22"/>
        </w:rPr>
        <w:t xml:space="preserve"> of annual expenditure and employing more than one million staff.</w:t>
      </w:r>
    </w:p>
    <w:p w14:paraId="27E09400" w14:textId="6D9A8675" w:rsidR="00DD5B90" w:rsidRDefault="00DD5B90" w:rsidP="00DD5B90">
      <w:pPr>
        <w:pStyle w:val="NormalWeb"/>
        <w:shd w:val="clear" w:color="auto" w:fill="FFFFFF"/>
        <w:spacing w:before="0" w:beforeAutospacing="0" w:after="0" w:afterAutospacing="0"/>
        <w:rPr>
          <w:rFonts w:asciiTheme="minorHAnsi" w:hAnsiTheme="minorHAnsi" w:cstheme="minorHAnsi"/>
          <w:color w:val="201F1E"/>
          <w:sz w:val="22"/>
          <w:szCs w:val="22"/>
        </w:rPr>
      </w:pPr>
    </w:p>
    <w:p w14:paraId="5C253B20" w14:textId="1FFD178E" w:rsidR="00DD5B90" w:rsidRDefault="25B8FC16" w:rsidP="3D5126C8">
      <w:pPr>
        <w:pStyle w:val="BODY"/>
        <w:rPr>
          <w:rFonts w:asciiTheme="minorHAnsi" w:hAnsiTheme="minorHAnsi"/>
          <w:color w:val="201F1E"/>
          <w:sz w:val="22"/>
        </w:rPr>
      </w:pPr>
      <w:r w:rsidRPr="3D5126C8">
        <w:rPr>
          <w:rFonts w:asciiTheme="minorHAnsi" w:hAnsiTheme="minorHAnsi"/>
          <w:color w:val="201F1E"/>
          <w:sz w:val="22"/>
        </w:rPr>
        <w:t xml:space="preserve">We welcome the opportunity to make a submission to this important inquiry.  In line with our areas of </w:t>
      </w:r>
      <w:r w:rsidR="005D3DAC" w:rsidRPr="3D5126C8">
        <w:rPr>
          <w:rFonts w:asciiTheme="minorHAnsi" w:hAnsiTheme="minorHAnsi"/>
          <w:color w:val="201F1E"/>
          <w:sz w:val="22"/>
        </w:rPr>
        <w:t>knowledge</w:t>
      </w:r>
      <w:r w:rsidRPr="3D5126C8">
        <w:rPr>
          <w:rFonts w:asciiTheme="minorHAnsi" w:hAnsiTheme="minorHAnsi"/>
          <w:color w:val="201F1E"/>
          <w:sz w:val="22"/>
        </w:rPr>
        <w:t xml:space="preserve"> and expertise, o</w:t>
      </w:r>
      <w:r w:rsidR="1F4B940C" w:rsidRPr="3D5126C8">
        <w:rPr>
          <w:rFonts w:asciiTheme="minorHAnsi" w:hAnsiTheme="minorHAnsi"/>
          <w:color w:val="201F1E"/>
          <w:sz w:val="22"/>
        </w:rPr>
        <w:t xml:space="preserve">ur submission focuses on </w:t>
      </w:r>
      <w:r w:rsidR="00DD5B90" w:rsidRPr="3D5126C8">
        <w:rPr>
          <w:rFonts w:asciiTheme="minorHAnsi" w:hAnsiTheme="minorHAnsi"/>
          <w:color w:val="201F1E"/>
          <w:sz w:val="22"/>
        </w:rPr>
        <w:t xml:space="preserve"> </w:t>
      </w:r>
      <w:r w:rsidR="00EA580D" w:rsidRPr="3D5126C8">
        <w:rPr>
          <w:rFonts w:asciiTheme="minorHAnsi" w:hAnsiTheme="minorHAnsi"/>
          <w:color w:val="201F1E"/>
          <w:sz w:val="22"/>
        </w:rPr>
        <w:t>the role of boards</w:t>
      </w:r>
      <w:r w:rsidR="13F0378D" w:rsidRPr="3D5126C8">
        <w:rPr>
          <w:rFonts w:asciiTheme="minorHAnsi" w:hAnsiTheme="minorHAnsi"/>
          <w:color w:val="201F1E"/>
          <w:sz w:val="22"/>
        </w:rPr>
        <w:t>,</w:t>
      </w:r>
      <w:r w:rsidR="005D3DAC">
        <w:rPr>
          <w:rFonts w:asciiTheme="minorHAnsi" w:hAnsiTheme="minorHAnsi"/>
          <w:color w:val="201F1E"/>
          <w:sz w:val="22"/>
        </w:rPr>
        <w:t xml:space="preserve"> </w:t>
      </w:r>
      <w:r w:rsidR="00DD5B90" w:rsidRPr="3D5126C8">
        <w:rPr>
          <w:rFonts w:asciiTheme="minorHAnsi" w:hAnsiTheme="minorHAnsi"/>
          <w:color w:val="201F1E"/>
          <w:sz w:val="22"/>
        </w:rPr>
        <w:t>reflections on t</w:t>
      </w:r>
      <w:r w:rsidR="61037D74" w:rsidRPr="3D5126C8">
        <w:rPr>
          <w:rFonts w:asciiTheme="minorHAnsi" w:hAnsiTheme="minorHAnsi"/>
          <w:color w:val="201F1E"/>
          <w:sz w:val="22"/>
        </w:rPr>
        <w:t>rusts’ work</w:t>
      </w:r>
      <w:r w:rsidR="00DD5B90" w:rsidRPr="3D5126C8">
        <w:rPr>
          <w:rFonts w:asciiTheme="minorHAnsi" w:hAnsiTheme="minorHAnsi"/>
          <w:color w:val="201F1E"/>
          <w:sz w:val="22"/>
        </w:rPr>
        <w:t xml:space="preserve"> to improve maternity care within the healthcare system</w:t>
      </w:r>
      <w:r w:rsidR="5DE8FD68" w:rsidRPr="3D5126C8">
        <w:rPr>
          <w:rFonts w:asciiTheme="minorHAnsi" w:hAnsiTheme="minorHAnsi"/>
          <w:color w:val="201F1E"/>
          <w:sz w:val="22"/>
        </w:rPr>
        <w:t xml:space="preserve"> and tackle</w:t>
      </w:r>
      <w:r w:rsidR="005D3DAC">
        <w:rPr>
          <w:rFonts w:asciiTheme="minorHAnsi" w:hAnsiTheme="minorHAnsi"/>
          <w:color w:val="201F1E"/>
          <w:sz w:val="22"/>
        </w:rPr>
        <w:t xml:space="preserve"> </w:t>
      </w:r>
      <w:r w:rsidR="4CC00ECC" w:rsidRPr="3D5126C8">
        <w:rPr>
          <w:rFonts w:asciiTheme="minorHAnsi" w:hAnsiTheme="minorHAnsi"/>
          <w:color w:val="201F1E"/>
          <w:sz w:val="22"/>
        </w:rPr>
        <w:t>a</w:t>
      </w:r>
      <w:r w:rsidR="005D3DAC">
        <w:rPr>
          <w:rFonts w:asciiTheme="minorHAnsi" w:hAnsiTheme="minorHAnsi"/>
          <w:color w:val="201F1E"/>
          <w:sz w:val="22"/>
        </w:rPr>
        <w:t xml:space="preserve"> </w:t>
      </w:r>
      <w:r w:rsidR="004C2FCB" w:rsidRPr="3D5126C8">
        <w:rPr>
          <w:rFonts w:asciiTheme="minorHAnsi" w:hAnsiTheme="minorHAnsi"/>
          <w:color w:val="201F1E"/>
          <w:sz w:val="22"/>
        </w:rPr>
        <w:t>blame culture, and the role of</w:t>
      </w:r>
      <w:r w:rsidR="00B42436" w:rsidRPr="3D5126C8">
        <w:rPr>
          <w:rFonts w:asciiTheme="minorHAnsi" w:hAnsiTheme="minorHAnsi"/>
          <w:color w:val="201F1E"/>
          <w:sz w:val="22"/>
        </w:rPr>
        <w:t xml:space="preserve"> the</w:t>
      </w:r>
      <w:r w:rsidR="004C2FCB" w:rsidRPr="3D5126C8">
        <w:rPr>
          <w:rFonts w:asciiTheme="minorHAnsi" w:hAnsiTheme="minorHAnsi"/>
          <w:color w:val="201F1E"/>
          <w:sz w:val="22"/>
        </w:rPr>
        <w:t xml:space="preserve"> H</w:t>
      </w:r>
      <w:r w:rsidR="00B42436" w:rsidRPr="3D5126C8">
        <w:rPr>
          <w:rFonts w:asciiTheme="minorHAnsi" w:hAnsiTheme="minorHAnsi"/>
          <w:color w:val="201F1E"/>
          <w:sz w:val="22"/>
        </w:rPr>
        <w:t xml:space="preserve">ealthcare </w:t>
      </w:r>
      <w:r w:rsidR="004C2FCB" w:rsidRPr="3D5126C8">
        <w:rPr>
          <w:rFonts w:asciiTheme="minorHAnsi" w:hAnsiTheme="minorHAnsi"/>
          <w:color w:val="201F1E"/>
          <w:sz w:val="22"/>
        </w:rPr>
        <w:t>S</w:t>
      </w:r>
      <w:r w:rsidR="00B42436" w:rsidRPr="3D5126C8">
        <w:rPr>
          <w:rFonts w:asciiTheme="minorHAnsi" w:hAnsiTheme="minorHAnsi"/>
          <w:color w:val="201F1E"/>
          <w:sz w:val="22"/>
        </w:rPr>
        <w:t xml:space="preserve">afety </w:t>
      </w:r>
      <w:r w:rsidR="004C2FCB" w:rsidRPr="3D5126C8">
        <w:rPr>
          <w:rFonts w:asciiTheme="minorHAnsi" w:hAnsiTheme="minorHAnsi"/>
          <w:color w:val="201F1E"/>
          <w:sz w:val="22"/>
        </w:rPr>
        <w:t>I</w:t>
      </w:r>
      <w:r w:rsidR="00B42436" w:rsidRPr="3D5126C8">
        <w:rPr>
          <w:rFonts w:asciiTheme="minorHAnsi" w:hAnsiTheme="minorHAnsi"/>
          <w:color w:val="201F1E"/>
          <w:sz w:val="22"/>
        </w:rPr>
        <w:t xml:space="preserve">nvestigation </w:t>
      </w:r>
      <w:r w:rsidR="004C2FCB" w:rsidRPr="3D5126C8">
        <w:rPr>
          <w:rFonts w:asciiTheme="minorHAnsi" w:hAnsiTheme="minorHAnsi"/>
          <w:color w:val="201F1E"/>
          <w:sz w:val="22"/>
        </w:rPr>
        <w:t>B</w:t>
      </w:r>
      <w:r w:rsidR="00B42436" w:rsidRPr="3D5126C8">
        <w:rPr>
          <w:rFonts w:asciiTheme="minorHAnsi" w:hAnsiTheme="minorHAnsi"/>
          <w:color w:val="201F1E"/>
          <w:sz w:val="22"/>
        </w:rPr>
        <w:t>ranch</w:t>
      </w:r>
      <w:r w:rsidR="00FA05FA" w:rsidRPr="3D5126C8">
        <w:rPr>
          <w:rFonts w:asciiTheme="minorHAnsi" w:hAnsiTheme="minorHAnsi"/>
          <w:color w:val="201F1E"/>
          <w:sz w:val="22"/>
        </w:rPr>
        <w:t xml:space="preserve"> (HSIB)</w:t>
      </w:r>
      <w:r w:rsidR="00DD5B90" w:rsidRPr="3D5126C8">
        <w:rPr>
          <w:rFonts w:asciiTheme="minorHAnsi" w:hAnsiTheme="minorHAnsi"/>
          <w:color w:val="201F1E"/>
          <w:sz w:val="22"/>
        </w:rPr>
        <w:t>.</w:t>
      </w:r>
    </w:p>
    <w:p w14:paraId="03ECC071" w14:textId="2C9F5E42" w:rsidR="00411BB5" w:rsidRDefault="00411BB5" w:rsidP="00DD5B90">
      <w:pPr>
        <w:pStyle w:val="NormalWeb"/>
        <w:shd w:val="clear" w:color="auto" w:fill="FFFFFF"/>
        <w:spacing w:before="0" w:beforeAutospacing="0" w:after="0" w:afterAutospacing="0"/>
        <w:rPr>
          <w:rFonts w:asciiTheme="minorHAnsi" w:hAnsiTheme="minorHAnsi" w:cstheme="minorHAnsi"/>
          <w:color w:val="201F1E"/>
          <w:sz w:val="22"/>
          <w:szCs w:val="22"/>
        </w:rPr>
      </w:pPr>
    </w:p>
    <w:p w14:paraId="78EFCE15" w14:textId="15DCDB60" w:rsidR="00411BB5" w:rsidRPr="00C30A98" w:rsidRDefault="00411BB5" w:rsidP="00DD5B90">
      <w:pPr>
        <w:pStyle w:val="NormalWeb"/>
        <w:shd w:val="clear" w:color="auto" w:fill="FFFFFF"/>
        <w:spacing w:before="0" w:beforeAutospacing="0" w:after="0" w:afterAutospacing="0"/>
        <w:rPr>
          <w:rFonts w:asciiTheme="minorHAnsi" w:hAnsiTheme="minorHAnsi" w:cstheme="minorHAnsi"/>
          <w:b/>
          <w:bCs/>
          <w:color w:val="201F1E"/>
          <w:sz w:val="22"/>
          <w:szCs w:val="22"/>
        </w:rPr>
      </w:pPr>
      <w:r w:rsidRPr="00C30A98">
        <w:rPr>
          <w:rFonts w:asciiTheme="minorHAnsi" w:hAnsiTheme="minorHAnsi" w:cstheme="minorHAnsi"/>
          <w:b/>
          <w:bCs/>
          <w:color w:val="201F1E"/>
          <w:sz w:val="22"/>
          <w:szCs w:val="22"/>
        </w:rPr>
        <w:t xml:space="preserve">Key </w:t>
      </w:r>
      <w:r w:rsidR="004B2CD1" w:rsidRPr="00C30A98">
        <w:rPr>
          <w:rFonts w:asciiTheme="minorHAnsi" w:hAnsiTheme="minorHAnsi" w:cstheme="minorHAnsi"/>
          <w:b/>
          <w:bCs/>
          <w:color w:val="201F1E"/>
          <w:sz w:val="22"/>
          <w:szCs w:val="22"/>
        </w:rPr>
        <w:t>messages</w:t>
      </w:r>
      <w:r w:rsidRPr="00C30A98">
        <w:rPr>
          <w:rFonts w:asciiTheme="minorHAnsi" w:hAnsiTheme="minorHAnsi" w:cstheme="minorHAnsi"/>
          <w:b/>
          <w:bCs/>
          <w:color w:val="201F1E"/>
          <w:sz w:val="22"/>
          <w:szCs w:val="22"/>
        </w:rPr>
        <w:t>:</w:t>
      </w:r>
    </w:p>
    <w:p w14:paraId="54D8BB87" w14:textId="77777777" w:rsidR="00C30A98" w:rsidRDefault="00C30A98" w:rsidP="00DD5B90">
      <w:pPr>
        <w:pStyle w:val="NormalWeb"/>
        <w:shd w:val="clear" w:color="auto" w:fill="FFFFFF"/>
        <w:spacing w:before="0" w:beforeAutospacing="0" w:after="0" w:afterAutospacing="0"/>
        <w:rPr>
          <w:rFonts w:asciiTheme="minorHAnsi" w:hAnsiTheme="minorHAnsi" w:cstheme="minorHAnsi"/>
          <w:color w:val="201F1E"/>
          <w:sz w:val="22"/>
          <w:szCs w:val="22"/>
        </w:rPr>
      </w:pPr>
    </w:p>
    <w:p w14:paraId="0667A6E6" w14:textId="60A16EB8" w:rsidR="00411BB5" w:rsidRPr="00E25E7B" w:rsidRDefault="23A88000" w:rsidP="00E25E7B">
      <w:pPr>
        <w:pStyle w:val="ListParagraph"/>
        <w:numPr>
          <w:ilvl w:val="0"/>
          <w:numId w:val="7"/>
        </w:numPr>
        <w:spacing w:after="200" w:line="276" w:lineRule="auto"/>
        <w:rPr>
          <w:rFonts w:eastAsiaTheme="minorEastAsia"/>
          <w:color w:val="000000"/>
        </w:rPr>
      </w:pPr>
      <w:r w:rsidRPr="3D5126C8">
        <w:rPr>
          <w:rFonts w:eastAsia="Times New Roman"/>
          <w:color w:val="201F1E"/>
          <w:lang w:eastAsia="en-GB"/>
        </w:rPr>
        <w:t xml:space="preserve">Despite </w:t>
      </w:r>
      <w:r w:rsidRPr="3D5126C8">
        <w:rPr>
          <w:lang w:val="en-AU"/>
        </w:rPr>
        <w:t xml:space="preserve">the pressures facing the health and care system, and its staff, over the last few years, quality overall has in </w:t>
      </w:r>
      <w:r w:rsidRPr="00714693">
        <w:rPr>
          <w:lang w:val="en-AU"/>
        </w:rPr>
        <w:t>most cases been maintained and most people have a good or excellent experience of care.</w:t>
      </w:r>
      <w:r w:rsidRPr="00714693">
        <w:rPr>
          <w:rFonts w:eastAsia="Times New Roman"/>
          <w:color w:val="000000" w:themeColor="text1"/>
        </w:rPr>
        <w:t xml:space="preserve"> </w:t>
      </w:r>
      <w:r w:rsidR="00F52EC6" w:rsidRPr="00714693">
        <w:rPr>
          <w:rFonts w:eastAsia="Times New Roman"/>
          <w:color w:val="000000" w:themeColor="text1"/>
        </w:rPr>
        <w:t>H</w:t>
      </w:r>
      <w:r w:rsidR="0088740B" w:rsidRPr="00714693">
        <w:rPr>
          <w:rFonts w:eastAsia="Times New Roman"/>
          <w:color w:val="000000" w:themeColor="text1"/>
        </w:rPr>
        <w:t>owever</w:t>
      </w:r>
      <w:r w:rsidR="000812B1" w:rsidRPr="00714693">
        <w:rPr>
          <w:rFonts w:eastAsia="Times New Roman"/>
          <w:color w:val="000000" w:themeColor="text1"/>
        </w:rPr>
        <w:t xml:space="preserve">, </w:t>
      </w:r>
      <w:r w:rsidR="00714693" w:rsidRPr="00714693">
        <w:rPr>
          <w:rFonts w:eastAsia="Times New Roman"/>
          <w:color w:val="000000" w:themeColor="text1"/>
        </w:rPr>
        <w:t xml:space="preserve">we note </w:t>
      </w:r>
      <w:r w:rsidR="000812B1" w:rsidRPr="00714693">
        <w:rPr>
          <w:rFonts w:eastAsia="Times New Roman"/>
          <w:color w:val="000000" w:themeColor="text1"/>
        </w:rPr>
        <w:t>that there is</w:t>
      </w:r>
      <w:r w:rsidR="0088740B" w:rsidRPr="00714693">
        <w:rPr>
          <w:rFonts w:eastAsia="Times New Roman"/>
          <w:color w:val="000000" w:themeColor="text1"/>
        </w:rPr>
        <w:t xml:space="preserve"> variation </w:t>
      </w:r>
      <w:r w:rsidR="00714693">
        <w:rPr>
          <w:rFonts w:eastAsia="Times New Roman"/>
          <w:color w:val="000000" w:themeColor="text1"/>
        </w:rPr>
        <w:t xml:space="preserve">between trusts in the quality of </w:t>
      </w:r>
      <w:r w:rsidR="00F52EC6" w:rsidRPr="00714693">
        <w:rPr>
          <w:rFonts w:eastAsia="Times New Roman"/>
          <w:color w:val="000000" w:themeColor="text1"/>
        </w:rPr>
        <w:t>maternity care</w:t>
      </w:r>
      <w:r w:rsidR="00714693" w:rsidRPr="00714693">
        <w:rPr>
          <w:rFonts w:eastAsia="Times New Roman"/>
          <w:color w:val="000000" w:themeColor="text1"/>
        </w:rPr>
        <w:t xml:space="preserve">, the drivers of which need to be better understood and </w:t>
      </w:r>
      <w:r w:rsidR="00714693">
        <w:rPr>
          <w:rFonts w:eastAsia="Times New Roman"/>
          <w:color w:val="000000" w:themeColor="text1"/>
        </w:rPr>
        <w:t xml:space="preserve">fully </w:t>
      </w:r>
      <w:r w:rsidR="00714693" w:rsidRPr="00714693">
        <w:rPr>
          <w:rFonts w:eastAsia="Times New Roman"/>
          <w:color w:val="000000" w:themeColor="text1"/>
        </w:rPr>
        <w:t>addressed.</w:t>
      </w:r>
      <w:r w:rsidR="00E25E7B">
        <w:rPr>
          <w:rFonts w:eastAsia="Times New Roman"/>
          <w:color w:val="000000" w:themeColor="text1"/>
        </w:rPr>
        <w:br/>
      </w:r>
    </w:p>
    <w:p w14:paraId="04D389D1" w14:textId="0C5D6195" w:rsidR="00411BB5" w:rsidRPr="00E25E7B" w:rsidRDefault="66445E9A" w:rsidP="00E25E7B">
      <w:pPr>
        <w:pStyle w:val="ListParagraph"/>
        <w:numPr>
          <w:ilvl w:val="0"/>
          <w:numId w:val="7"/>
        </w:numPr>
        <w:spacing w:after="200" w:line="276" w:lineRule="auto"/>
        <w:rPr>
          <w:color w:val="000000"/>
        </w:rPr>
      </w:pPr>
      <w:r w:rsidRPr="3D5126C8">
        <w:rPr>
          <w:rFonts w:eastAsia="Times New Roman"/>
          <w:color w:val="000000" w:themeColor="text1"/>
        </w:rPr>
        <w:t xml:space="preserve">We understand from trusts that although there is </w:t>
      </w:r>
      <w:r w:rsidR="008CC7DD" w:rsidRPr="3D5126C8">
        <w:rPr>
          <w:rFonts w:eastAsia="Times New Roman"/>
          <w:color w:val="000000" w:themeColor="text1"/>
        </w:rPr>
        <w:t xml:space="preserve">considerable </w:t>
      </w:r>
      <w:r w:rsidRPr="3D5126C8">
        <w:rPr>
          <w:rFonts w:eastAsia="Times New Roman"/>
          <w:color w:val="000000" w:themeColor="text1"/>
        </w:rPr>
        <w:t>scope for improvement,</w:t>
      </w:r>
      <w:r w:rsidR="005D3DAC">
        <w:rPr>
          <w:rFonts w:eastAsia="Times New Roman"/>
          <w:color w:val="000000" w:themeColor="text1"/>
        </w:rPr>
        <w:t xml:space="preserve"> </w:t>
      </w:r>
      <w:r w:rsidRPr="3D5126C8">
        <w:rPr>
          <w:rFonts w:eastAsia="Times New Roman"/>
          <w:color w:val="000000" w:themeColor="text1"/>
        </w:rPr>
        <w:t>g</w:t>
      </w:r>
      <w:r w:rsidR="00411BB5" w:rsidRPr="3D5126C8">
        <w:rPr>
          <w:rFonts w:eastAsia="Times New Roman"/>
          <w:color w:val="000000" w:themeColor="text1"/>
        </w:rPr>
        <w:t>ood progress is being made</w:t>
      </w:r>
      <w:r w:rsidR="005A17B8" w:rsidRPr="3D5126C8">
        <w:rPr>
          <w:rFonts w:eastAsia="Times New Roman"/>
          <w:color w:val="000000" w:themeColor="text1"/>
        </w:rPr>
        <w:t xml:space="preserve"> </w:t>
      </w:r>
      <w:r w:rsidR="55ACA9D2" w:rsidRPr="3D5126C8">
        <w:rPr>
          <w:rFonts w:eastAsia="Times New Roman"/>
          <w:color w:val="000000" w:themeColor="text1"/>
        </w:rPr>
        <w:t>in</w:t>
      </w:r>
      <w:r w:rsidR="005A17B8" w:rsidRPr="3D5126C8">
        <w:rPr>
          <w:rFonts w:eastAsia="Times New Roman"/>
          <w:color w:val="000000" w:themeColor="text1"/>
        </w:rPr>
        <w:t xml:space="preserve"> maternity care</w:t>
      </w:r>
      <w:r w:rsidR="00411BB5" w:rsidRPr="00F52EC6">
        <w:rPr>
          <w:rFonts w:eastAsia="Times New Roman"/>
          <w:color w:val="000000" w:themeColor="text1"/>
        </w:rPr>
        <w:t>;</w:t>
      </w:r>
      <w:r w:rsidR="00411BB5" w:rsidRPr="3D5126C8">
        <w:rPr>
          <w:rFonts w:eastAsia="Times New Roman"/>
          <w:color w:val="000000" w:themeColor="text1"/>
        </w:rPr>
        <w:t xml:space="preserve"> recommendations from the inquiry </w:t>
      </w:r>
      <w:r w:rsidR="30638C89" w:rsidRPr="3D5126C8">
        <w:rPr>
          <w:rFonts w:eastAsia="Times New Roman"/>
          <w:color w:val="000000" w:themeColor="text1"/>
        </w:rPr>
        <w:t>could therefore helpfully</w:t>
      </w:r>
      <w:r w:rsidR="00411BB5" w:rsidRPr="3D5126C8">
        <w:rPr>
          <w:rFonts w:eastAsia="Times New Roman"/>
          <w:color w:val="000000" w:themeColor="text1"/>
        </w:rPr>
        <w:t xml:space="preserve"> add value to existing</w:t>
      </w:r>
      <w:r w:rsidR="3422A832" w:rsidRPr="3D5126C8">
        <w:rPr>
          <w:rFonts w:eastAsia="Times New Roman"/>
          <w:color w:val="000000" w:themeColor="text1"/>
        </w:rPr>
        <w:t xml:space="preserve"> improvement programmes locally and nationally</w:t>
      </w:r>
      <w:r w:rsidR="00D46D85">
        <w:rPr>
          <w:rFonts w:eastAsia="Times New Roman"/>
          <w:color w:val="000000" w:themeColor="text1"/>
        </w:rPr>
        <w:t>.</w:t>
      </w:r>
      <w:r w:rsidR="00E25E7B">
        <w:rPr>
          <w:rFonts w:eastAsia="Times New Roman"/>
          <w:color w:val="000000" w:themeColor="text1"/>
        </w:rPr>
        <w:br/>
      </w:r>
    </w:p>
    <w:p w14:paraId="39FABE22" w14:textId="31C4D0B4" w:rsidR="00ED3356" w:rsidRPr="00E25E7B" w:rsidRDefault="344A443A" w:rsidP="00E25E7B">
      <w:pPr>
        <w:pStyle w:val="ListParagraph"/>
        <w:numPr>
          <w:ilvl w:val="0"/>
          <w:numId w:val="7"/>
        </w:numPr>
        <w:spacing w:after="200" w:line="276" w:lineRule="auto"/>
        <w:rPr>
          <w:rFonts w:eastAsiaTheme="minorEastAsia"/>
          <w:color w:val="000000"/>
        </w:rPr>
      </w:pPr>
      <w:r w:rsidRPr="3D5126C8">
        <w:rPr>
          <w:rFonts w:eastAsia="Times New Roman" w:cs="Segoe UI"/>
          <w:color w:val="201F1E"/>
          <w:lang w:eastAsia="en-GB"/>
        </w:rPr>
        <w:t>Trusts tell us how important meaningful patient engagement has been in successful maternity improvement. We are hopeful the forthcoming introduction of Patient Safety Partners, part of the National Patient Safety Strategy, expected next year will further embed and build on this.</w:t>
      </w:r>
      <w:r w:rsidR="00ED3356">
        <w:br/>
      </w:r>
    </w:p>
    <w:p w14:paraId="2EC10678" w14:textId="0A9E4ADE" w:rsidR="00411BB5" w:rsidRPr="00E25E7B" w:rsidRDefault="675C9D33" w:rsidP="00E25E7B">
      <w:pPr>
        <w:pStyle w:val="ListParagraph"/>
        <w:numPr>
          <w:ilvl w:val="0"/>
          <w:numId w:val="7"/>
        </w:numPr>
        <w:spacing w:after="200" w:line="276" w:lineRule="auto"/>
        <w:rPr>
          <w:rFonts w:eastAsiaTheme="minorEastAsia"/>
          <w:i/>
          <w:iCs/>
          <w:color w:val="201F1E"/>
        </w:rPr>
      </w:pPr>
      <w:r w:rsidRPr="3D5126C8">
        <w:rPr>
          <w:rFonts w:eastAsia="Times New Roman"/>
          <w:color w:val="201F1E"/>
          <w:lang w:eastAsia="en-GB"/>
        </w:rPr>
        <w:t>It would be helpful for the inquiry to</w:t>
      </w:r>
      <w:r w:rsidR="3423AC8D" w:rsidRPr="3D5126C8">
        <w:rPr>
          <w:rFonts w:eastAsia="Times New Roman"/>
          <w:color w:val="201F1E"/>
          <w:lang w:eastAsia="en-GB"/>
        </w:rPr>
        <w:t xml:space="preserve"> explore how</w:t>
      </w:r>
      <w:r w:rsidR="00A70DCA" w:rsidRPr="3D5126C8">
        <w:rPr>
          <w:rFonts w:eastAsia="Times New Roman"/>
          <w:color w:val="201F1E"/>
          <w:lang w:eastAsia="en-GB"/>
        </w:rPr>
        <w:t xml:space="preserve"> systemic barriers </w:t>
      </w:r>
      <w:r w:rsidR="05B53D74" w:rsidRPr="3D5126C8">
        <w:rPr>
          <w:rFonts w:eastAsia="Times New Roman"/>
          <w:color w:val="201F1E"/>
          <w:lang w:eastAsia="en-GB"/>
        </w:rPr>
        <w:t>such as the mismatch between demand for ser</w:t>
      </w:r>
      <w:r w:rsidR="04AA560C" w:rsidRPr="3D5126C8">
        <w:rPr>
          <w:rFonts w:eastAsia="Times New Roman"/>
          <w:color w:val="201F1E"/>
          <w:lang w:eastAsia="en-GB"/>
        </w:rPr>
        <w:t>v</w:t>
      </w:r>
      <w:r w:rsidR="05B53D74" w:rsidRPr="3D5126C8">
        <w:rPr>
          <w:rFonts w:eastAsia="Times New Roman"/>
          <w:color w:val="201F1E"/>
          <w:lang w:eastAsia="en-GB"/>
        </w:rPr>
        <w:t xml:space="preserve">ices and the available funding and workforce capacity, </w:t>
      </w:r>
      <w:r w:rsidR="1029ADEA" w:rsidRPr="3D5126C8">
        <w:rPr>
          <w:rFonts w:eastAsia="Times New Roman"/>
          <w:color w:val="201F1E"/>
          <w:lang w:eastAsia="en-GB"/>
        </w:rPr>
        <w:t>can impact on</w:t>
      </w:r>
      <w:r w:rsidR="00A70DCA" w:rsidRPr="3D5126C8">
        <w:rPr>
          <w:rFonts w:eastAsia="Times New Roman"/>
          <w:color w:val="201F1E"/>
          <w:lang w:eastAsia="en-GB"/>
        </w:rPr>
        <w:t xml:space="preserve"> safety</w:t>
      </w:r>
      <w:r w:rsidR="5429BA80" w:rsidRPr="3D5126C8">
        <w:rPr>
          <w:rFonts w:eastAsia="Times New Roman"/>
          <w:color w:val="201F1E"/>
          <w:lang w:eastAsia="en-GB"/>
        </w:rPr>
        <w:t>.</w:t>
      </w:r>
      <w:r w:rsidR="00D6175F">
        <w:br/>
      </w:r>
    </w:p>
    <w:p w14:paraId="2C3E4BCB" w14:textId="7DC61573" w:rsidR="006F3CD3" w:rsidRDefault="006F3CD3" w:rsidP="00243092">
      <w:pPr>
        <w:pStyle w:val="ListParagraph"/>
        <w:numPr>
          <w:ilvl w:val="0"/>
          <w:numId w:val="7"/>
        </w:numPr>
        <w:spacing w:after="200" w:line="276" w:lineRule="auto"/>
        <w:rPr>
          <w:rFonts w:eastAsia="Times New Roman"/>
          <w:color w:val="201F1E"/>
          <w:lang w:eastAsia="en-GB"/>
        </w:rPr>
      </w:pPr>
      <w:r w:rsidRPr="00E25E7B">
        <w:rPr>
          <w:rFonts w:eastAsia="Times New Roman"/>
        </w:rPr>
        <w:t>The NHS has rightly been developing a learning cultur</w:t>
      </w:r>
      <w:r w:rsidR="00FF19FE" w:rsidRPr="00E25E7B">
        <w:rPr>
          <w:rFonts w:eastAsia="Times New Roman"/>
        </w:rPr>
        <w:t>e but d</w:t>
      </w:r>
      <w:r w:rsidRPr="00E25E7B">
        <w:rPr>
          <w:rFonts w:eastAsia="Times New Roman"/>
          <w:color w:val="201F1E"/>
          <w:lang w:eastAsia="en-GB"/>
        </w:rPr>
        <w:t>espite progress and commitment from providers, a blame culture arguably still exists</w:t>
      </w:r>
      <w:r w:rsidR="351D8AED" w:rsidRPr="00E25E7B">
        <w:rPr>
          <w:rFonts w:eastAsia="Times New Roman"/>
          <w:color w:val="201F1E"/>
          <w:lang w:eastAsia="en-GB"/>
        </w:rPr>
        <w:t xml:space="preserve"> within the NHS</w:t>
      </w:r>
      <w:r w:rsidRPr="00E25E7B">
        <w:rPr>
          <w:rFonts w:eastAsia="Times New Roman"/>
          <w:color w:val="201F1E"/>
          <w:lang w:eastAsia="en-GB"/>
        </w:rPr>
        <w:t>.</w:t>
      </w:r>
      <w:r w:rsidR="00B61720" w:rsidRPr="00E25E7B">
        <w:rPr>
          <w:rFonts w:eastAsia="Times New Roman"/>
          <w:color w:val="201F1E"/>
          <w:lang w:eastAsia="en-GB"/>
        </w:rPr>
        <w:t xml:space="preserve"> </w:t>
      </w:r>
      <w:r w:rsidR="284F7D25" w:rsidRPr="00E25E7B">
        <w:rPr>
          <w:rFonts w:eastAsia="Times New Roman"/>
          <w:color w:val="201F1E"/>
          <w:lang w:eastAsia="en-GB"/>
        </w:rPr>
        <w:t xml:space="preserve"> Compassionate and inclusive leadership from provider boards remains fundamental in addressing this but positive behaviours must also be modelled at all levels of the system </w:t>
      </w:r>
      <w:r w:rsidR="284F7D25" w:rsidRPr="00E25E7B">
        <w:rPr>
          <w:rFonts w:eastAsia="Times New Roman"/>
          <w:color w:val="201F1E"/>
          <w:lang w:eastAsia="en-GB"/>
        </w:rPr>
        <w:lastRenderedPageBreak/>
        <w:t xml:space="preserve">including by national and regional bodies. </w:t>
      </w:r>
      <w:r w:rsidR="007F715C" w:rsidRPr="00E25E7B">
        <w:rPr>
          <w:rFonts w:eastAsia="Times New Roman"/>
          <w:color w:val="201F1E"/>
          <w:lang w:eastAsia="en-GB"/>
        </w:rPr>
        <w:t xml:space="preserve">NHS Providers recognises the value of ‘just culture,’ </w:t>
      </w:r>
      <w:r w:rsidR="00333993">
        <w:rPr>
          <w:rFonts w:eastAsia="Times New Roman"/>
          <w:color w:val="201F1E"/>
          <w:lang w:eastAsia="en-GB"/>
        </w:rPr>
        <w:t>however</w:t>
      </w:r>
      <w:r w:rsidR="001B7334">
        <w:rPr>
          <w:rFonts w:eastAsia="Times New Roman"/>
          <w:color w:val="201F1E"/>
          <w:lang w:eastAsia="en-GB"/>
        </w:rPr>
        <w:t xml:space="preserve"> the definition used across all policy needs to be aligned, for example in the National Patient Safety Strategy and </w:t>
      </w:r>
      <w:r w:rsidR="001B7334" w:rsidRPr="00C427C6">
        <w:rPr>
          <w:rFonts w:eastAsia="Times New Roman"/>
          <w:i/>
          <w:iCs/>
          <w:color w:val="201F1E"/>
          <w:lang w:eastAsia="en-GB"/>
        </w:rPr>
        <w:t>We are the NHS – the People Plan</w:t>
      </w:r>
      <w:r w:rsidR="00C427C6">
        <w:rPr>
          <w:rFonts w:eastAsia="Times New Roman"/>
          <w:color w:val="201F1E"/>
          <w:lang w:eastAsia="en-GB"/>
        </w:rPr>
        <w:t>.</w:t>
      </w:r>
    </w:p>
    <w:p w14:paraId="0EE2400C" w14:textId="77777777" w:rsidR="00A606B4" w:rsidRPr="00243092" w:rsidRDefault="00A606B4" w:rsidP="00A606B4">
      <w:pPr>
        <w:pStyle w:val="ListParagraph"/>
        <w:spacing w:after="200" w:line="276" w:lineRule="auto"/>
        <w:rPr>
          <w:rFonts w:eastAsia="Times New Roman"/>
          <w:color w:val="201F1E"/>
          <w:lang w:eastAsia="en-GB"/>
        </w:rPr>
      </w:pPr>
    </w:p>
    <w:p w14:paraId="796CAEBE" w14:textId="3BB3E782" w:rsidR="007C47FE" w:rsidRDefault="007C47FE" w:rsidP="002F0420">
      <w:pPr>
        <w:pStyle w:val="ListParagraph"/>
        <w:numPr>
          <w:ilvl w:val="0"/>
          <w:numId w:val="7"/>
        </w:numPr>
        <w:spacing w:after="200" w:line="276" w:lineRule="auto"/>
        <w:rPr>
          <w:rFonts w:eastAsia="Times New Roman" w:cs="Segoe UI"/>
          <w:color w:val="201F1E"/>
          <w:lang w:eastAsia="en-GB"/>
        </w:rPr>
      </w:pPr>
      <w:r w:rsidRPr="00243092">
        <w:rPr>
          <w:rFonts w:eastAsia="Times New Roman" w:cs="Segoe UI"/>
          <w:color w:val="201F1E"/>
          <w:lang w:eastAsia="en-GB"/>
        </w:rPr>
        <w:t>HSIB</w:t>
      </w:r>
      <w:r w:rsidR="2CE4A0E7" w:rsidRPr="00243092">
        <w:rPr>
          <w:rFonts w:eastAsia="Times New Roman" w:cs="Segoe UI"/>
          <w:color w:val="201F1E"/>
          <w:lang w:eastAsia="en-GB"/>
        </w:rPr>
        <w:t>’s</w:t>
      </w:r>
      <w:r w:rsidR="00E25E7B">
        <w:rPr>
          <w:rFonts w:eastAsia="Times New Roman" w:cs="Segoe UI"/>
          <w:color w:val="201F1E"/>
          <w:lang w:eastAsia="en-GB"/>
        </w:rPr>
        <w:t xml:space="preserve"> </w:t>
      </w:r>
      <w:r w:rsidRPr="3D5126C8">
        <w:rPr>
          <w:rFonts w:eastAsia="Times New Roman" w:cs="Segoe UI"/>
          <w:color w:val="201F1E"/>
          <w:lang w:eastAsia="en-GB"/>
        </w:rPr>
        <w:t xml:space="preserve">role should be to </w:t>
      </w:r>
      <w:r w:rsidR="1A38836D" w:rsidRPr="3D5126C8">
        <w:rPr>
          <w:rFonts w:eastAsia="Times New Roman" w:cs="Segoe UI"/>
          <w:color w:val="201F1E"/>
          <w:lang w:eastAsia="en-GB"/>
        </w:rPr>
        <w:t>develop</w:t>
      </w:r>
      <w:r w:rsidRPr="3D5126C8">
        <w:rPr>
          <w:rFonts w:eastAsia="Times New Roman" w:cs="Segoe UI"/>
          <w:color w:val="201F1E"/>
          <w:lang w:eastAsia="en-GB"/>
        </w:rPr>
        <w:t xml:space="preserve"> independent, expert-led analysis of the contributory factors </w:t>
      </w:r>
      <w:r w:rsidR="07A14B4D" w:rsidRPr="3D5126C8">
        <w:rPr>
          <w:rFonts w:eastAsia="Times New Roman" w:cs="Segoe UI"/>
          <w:color w:val="201F1E"/>
          <w:lang w:eastAsia="en-GB"/>
        </w:rPr>
        <w:t xml:space="preserve">behind </w:t>
      </w:r>
      <w:r w:rsidR="00512B2E">
        <w:rPr>
          <w:rFonts w:eastAsia="Times New Roman" w:cs="Segoe UI"/>
          <w:color w:val="201F1E"/>
          <w:lang w:eastAsia="en-GB"/>
        </w:rPr>
        <w:t>patient safety incidents</w:t>
      </w:r>
      <w:r w:rsidRPr="3D5126C8">
        <w:rPr>
          <w:rFonts w:eastAsia="Times New Roman" w:cs="Segoe UI"/>
          <w:color w:val="201F1E"/>
          <w:lang w:eastAsia="en-GB"/>
        </w:rPr>
        <w:t xml:space="preserve"> in healthcare and why they recur, by gaining a systemic view and supporting </w:t>
      </w:r>
      <w:r w:rsidR="006517D2" w:rsidRPr="3D5126C8">
        <w:rPr>
          <w:rFonts w:eastAsia="Times New Roman" w:cs="Segoe UI"/>
          <w:color w:val="201F1E"/>
          <w:lang w:eastAsia="en-GB"/>
        </w:rPr>
        <w:t>high standards in local</w:t>
      </w:r>
      <w:r w:rsidRPr="3D5126C8">
        <w:rPr>
          <w:rFonts w:eastAsia="Times New Roman" w:cs="Segoe UI"/>
          <w:color w:val="201F1E"/>
          <w:lang w:eastAsia="en-GB"/>
        </w:rPr>
        <w:t xml:space="preserve"> investigations. </w:t>
      </w:r>
      <w:r w:rsidR="3B27AE53" w:rsidRPr="3D5126C8">
        <w:rPr>
          <w:rFonts w:eastAsia="Times New Roman" w:cs="Segoe UI"/>
          <w:color w:val="201F1E"/>
          <w:lang w:eastAsia="en-GB"/>
        </w:rPr>
        <w:t xml:space="preserve">In our view, the role of HSIB would therefore complement </w:t>
      </w:r>
      <w:r w:rsidRPr="3D5126C8">
        <w:rPr>
          <w:rFonts w:eastAsia="Times New Roman" w:cs="Segoe UI"/>
          <w:color w:val="201F1E"/>
          <w:lang w:eastAsia="en-GB"/>
        </w:rPr>
        <w:t>local learning and trusts</w:t>
      </w:r>
      <w:r w:rsidR="1388E9CA" w:rsidRPr="3D5126C8">
        <w:rPr>
          <w:rFonts w:eastAsia="Times New Roman" w:cs="Segoe UI"/>
          <w:color w:val="201F1E"/>
          <w:lang w:eastAsia="en-GB"/>
        </w:rPr>
        <w:t>’</w:t>
      </w:r>
      <w:r w:rsidRPr="3D5126C8">
        <w:rPr>
          <w:rFonts w:eastAsia="Times New Roman" w:cs="Segoe UI"/>
          <w:color w:val="201F1E"/>
          <w:lang w:eastAsia="en-GB"/>
        </w:rPr>
        <w:t xml:space="preserve"> </w:t>
      </w:r>
      <w:r w:rsidR="66012250" w:rsidRPr="3D5126C8">
        <w:rPr>
          <w:rFonts w:eastAsia="Times New Roman" w:cs="Segoe UI"/>
          <w:color w:val="201F1E"/>
          <w:lang w:eastAsia="en-GB"/>
        </w:rPr>
        <w:t xml:space="preserve">efforts to support continuous learning and improvement as well as to </w:t>
      </w:r>
      <w:r w:rsidRPr="3D5126C8">
        <w:rPr>
          <w:rFonts w:eastAsia="Times New Roman" w:cs="Segoe UI"/>
          <w:color w:val="201F1E"/>
          <w:lang w:eastAsia="en-GB"/>
        </w:rPr>
        <w:t>meet their obligations to staff and patients.</w:t>
      </w:r>
    </w:p>
    <w:p w14:paraId="588C9607" w14:textId="77777777" w:rsidR="003207E1" w:rsidRPr="003207E1" w:rsidRDefault="003207E1" w:rsidP="003207E1">
      <w:pPr>
        <w:pStyle w:val="ListParagraph"/>
        <w:rPr>
          <w:rFonts w:eastAsia="Times New Roman" w:cs="Segoe UI"/>
          <w:color w:val="201F1E"/>
          <w:lang w:eastAsia="en-GB"/>
        </w:rPr>
      </w:pPr>
    </w:p>
    <w:p w14:paraId="46F86C83" w14:textId="05E9C9FB" w:rsidR="00423330" w:rsidRPr="00AC19C2" w:rsidRDefault="003207E1" w:rsidP="00AC19C2">
      <w:pPr>
        <w:pStyle w:val="ListParagraph"/>
        <w:numPr>
          <w:ilvl w:val="0"/>
          <w:numId w:val="7"/>
        </w:numPr>
        <w:spacing w:after="200" w:line="276" w:lineRule="auto"/>
        <w:rPr>
          <w:rFonts w:eastAsia="Times New Roman" w:cs="Segoe UI"/>
          <w:color w:val="201F1E"/>
          <w:lang w:eastAsia="en-GB"/>
        </w:rPr>
      </w:pPr>
      <w:r w:rsidRPr="3D5126C8">
        <w:rPr>
          <w:rFonts w:eastAsia="Times New Roman" w:cs="Segoe UI"/>
          <w:color w:val="201F1E"/>
          <w:lang w:eastAsia="en-GB"/>
        </w:rPr>
        <w:t>We welcomed the proposal that</w:t>
      </w:r>
      <w:r>
        <w:rPr>
          <w:rFonts w:eastAsia="Times New Roman" w:cs="Segoe UI"/>
          <w:color w:val="201F1E"/>
          <w:lang w:eastAsia="en-GB"/>
        </w:rPr>
        <w:t xml:space="preserve"> maternity</w:t>
      </w:r>
      <w:r w:rsidRPr="3D5126C8">
        <w:rPr>
          <w:rFonts w:eastAsia="Times New Roman" w:cs="Segoe UI"/>
          <w:color w:val="201F1E"/>
          <w:lang w:eastAsia="en-GB"/>
        </w:rPr>
        <w:t xml:space="preserve"> investigations </w:t>
      </w:r>
      <w:r w:rsidR="00BF30B1">
        <w:rPr>
          <w:rFonts w:eastAsia="Times New Roman" w:cs="Segoe UI"/>
          <w:color w:val="201F1E"/>
          <w:lang w:eastAsia="en-GB"/>
        </w:rPr>
        <w:t xml:space="preserve">will </w:t>
      </w:r>
      <w:r w:rsidRPr="3D5126C8">
        <w:rPr>
          <w:rFonts w:eastAsia="Times New Roman" w:cs="Segoe UI"/>
          <w:color w:val="201F1E"/>
          <w:lang w:eastAsia="en-GB"/>
        </w:rPr>
        <w:t xml:space="preserve">return to the NHS </w:t>
      </w:r>
      <w:r w:rsidR="00423330">
        <w:rPr>
          <w:rFonts w:eastAsia="Times New Roman" w:cs="Segoe UI"/>
          <w:color w:val="201F1E"/>
          <w:lang w:eastAsia="en-GB"/>
        </w:rPr>
        <w:t xml:space="preserve">next year, </w:t>
      </w:r>
      <w:r w:rsidRPr="3D5126C8">
        <w:rPr>
          <w:rFonts w:eastAsia="Times New Roman" w:cs="Segoe UI"/>
          <w:color w:val="201F1E"/>
          <w:lang w:eastAsia="en-GB"/>
        </w:rPr>
        <w:t>as there has been a risk within these specialist investigation programmes that the role of HSIB could prevent trusts from fulfilling their current responsibilities and implementing the learning following a serious incident</w:t>
      </w:r>
      <w:r w:rsidR="00EC4E6A">
        <w:rPr>
          <w:rFonts w:eastAsia="Times New Roman" w:cs="Segoe UI"/>
          <w:color w:val="201F1E"/>
          <w:lang w:eastAsia="en-GB"/>
        </w:rPr>
        <w:t xml:space="preserve">. </w:t>
      </w:r>
      <w:r w:rsidR="000C6F4D">
        <w:rPr>
          <w:rFonts w:eastAsia="Times New Roman" w:cs="Segoe UI"/>
          <w:color w:val="201F1E"/>
          <w:lang w:eastAsia="en-GB"/>
        </w:rPr>
        <w:t>Any long</w:t>
      </w:r>
      <w:r w:rsidR="00714693">
        <w:rPr>
          <w:rFonts w:eastAsia="Times New Roman" w:cs="Segoe UI"/>
          <w:color w:val="201F1E"/>
          <w:lang w:eastAsia="en-GB"/>
        </w:rPr>
        <w:t xml:space="preserve"> </w:t>
      </w:r>
      <w:r w:rsidR="000C6F4D">
        <w:rPr>
          <w:rFonts w:eastAsia="Times New Roman" w:cs="Segoe UI"/>
          <w:color w:val="201F1E"/>
          <w:lang w:eastAsia="en-GB"/>
        </w:rPr>
        <w:t>term</w:t>
      </w:r>
      <w:r w:rsidR="00A37A00">
        <w:rPr>
          <w:rFonts w:eastAsia="Times New Roman" w:cs="Segoe UI"/>
          <w:color w:val="201F1E"/>
          <w:lang w:eastAsia="en-GB"/>
        </w:rPr>
        <w:t xml:space="preserve"> </w:t>
      </w:r>
      <w:r w:rsidR="00714693">
        <w:rPr>
          <w:rFonts w:eastAsia="Times New Roman" w:cs="Segoe UI"/>
          <w:color w:val="201F1E"/>
          <w:lang w:eastAsia="en-GB"/>
        </w:rPr>
        <w:t xml:space="preserve">move for </w:t>
      </w:r>
      <w:r w:rsidR="00A37A00">
        <w:rPr>
          <w:rFonts w:eastAsia="Times New Roman" w:cs="Segoe UI"/>
          <w:color w:val="201F1E"/>
          <w:lang w:eastAsia="en-GB"/>
        </w:rPr>
        <w:t xml:space="preserve">investigations </w:t>
      </w:r>
      <w:r w:rsidR="00714693">
        <w:rPr>
          <w:rFonts w:eastAsia="Times New Roman" w:cs="Segoe UI"/>
          <w:color w:val="201F1E"/>
          <w:lang w:eastAsia="en-GB"/>
        </w:rPr>
        <w:t xml:space="preserve">to be led by an external body </w:t>
      </w:r>
      <w:r w:rsidR="00AC19C2">
        <w:rPr>
          <w:rFonts w:eastAsia="Times New Roman" w:cs="Segoe UI"/>
          <w:color w:val="201F1E"/>
          <w:lang w:eastAsia="en-GB"/>
        </w:rPr>
        <w:t xml:space="preserve">may damage </w:t>
      </w:r>
      <w:r w:rsidR="00423330" w:rsidRPr="00AC19C2">
        <w:rPr>
          <w:rFonts w:eastAsia="Times New Roman" w:cs="Segoe UI"/>
          <w:color w:val="201F1E"/>
          <w:lang w:eastAsia="en-GB"/>
        </w:rPr>
        <w:t xml:space="preserve">trusts’ ability to remain accountable for the quality of care </w:t>
      </w:r>
      <w:r w:rsidR="00714693">
        <w:rPr>
          <w:rFonts w:eastAsia="Times New Roman" w:cs="Segoe UI"/>
          <w:color w:val="201F1E"/>
          <w:lang w:eastAsia="en-GB"/>
        </w:rPr>
        <w:t>provided by</w:t>
      </w:r>
      <w:r w:rsidR="00423330" w:rsidRPr="00AC19C2">
        <w:rPr>
          <w:rFonts w:eastAsia="Times New Roman" w:cs="Segoe UI"/>
          <w:color w:val="201F1E"/>
          <w:lang w:eastAsia="en-GB"/>
        </w:rPr>
        <w:t xml:space="preserve"> their organisation</w:t>
      </w:r>
      <w:r w:rsidR="00AC19C2">
        <w:rPr>
          <w:rFonts w:eastAsia="Times New Roman" w:cs="Segoe UI"/>
          <w:color w:val="201F1E"/>
          <w:lang w:eastAsia="en-GB"/>
        </w:rPr>
        <w:t>.</w:t>
      </w:r>
    </w:p>
    <w:p w14:paraId="6B59C702" w14:textId="77777777" w:rsidR="00DD5B90" w:rsidRDefault="00DD5B90" w:rsidP="003D12C2">
      <w:pPr>
        <w:rPr>
          <w:rFonts w:eastAsia="Times New Roman" w:cs="Segoe UI"/>
          <w:b/>
          <w:bCs/>
          <w:color w:val="201F1E"/>
          <w:lang w:eastAsia="en-GB"/>
        </w:rPr>
      </w:pPr>
    </w:p>
    <w:p w14:paraId="5B866274" w14:textId="075ED6AD" w:rsidR="00123F51" w:rsidRPr="00123F51" w:rsidRDefault="00296BF9" w:rsidP="00123F51">
      <w:pPr>
        <w:shd w:val="clear" w:color="auto" w:fill="FFFFFF"/>
        <w:spacing w:after="0" w:line="240" w:lineRule="auto"/>
        <w:textAlignment w:val="baseline"/>
        <w:rPr>
          <w:rFonts w:eastAsia="Times New Roman" w:cs="Segoe UI"/>
          <w:b/>
          <w:bCs/>
          <w:color w:val="201F1E"/>
          <w:lang w:eastAsia="en-GB"/>
        </w:rPr>
      </w:pPr>
      <w:r>
        <w:rPr>
          <w:rFonts w:eastAsia="Times New Roman" w:cs="Segoe UI"/>
          <w:b/>
          <w:bCs/>
          <w:color w:val="201F1E"/>
          <w:lang w:eastAsia="en-GB"/>
        </w:rPr>
        <w:t>T</w:t>
      </w:r>
      <w:r w:rsidR="00123F51" w:rsidRPr="00123F51">
        <w:rPr>
          <w:rFonts w:eastAsia="Times New Roman" w:cs="Segoe UI"/>
          <w:b/>
          <w:bCs/>
          <w:color w:val="201F1E"/>
          <w:lang w:eastAsia="en-GB"/>
        </w:rPr>
        <w:t>he impact of the work which has already taken place aimed at improving maternity safety</w:t>
      </w:r>
      <w:r w:rsidR="00B818EE">
        <w:rPr>
          <w:rFonts w:eastAsia="Times New Roman" w:cs="Segoe UI"/>
          <w:b/>
          <w:bCs/>
          <w:color w:val="201F1E"/>
          <w:lang w:eastAsia="en-GB"/>
        </w:rPr>
        <w:t>:</w:t>
      </w:r>
    </w:p>
    <w:p w14:paraId="0318D54D" w14:textId="4D7BEDBB" w:rsidR="003D12C2" w:rsidRPr="00B7756E" w:rsidRDefault="003D12C2" w:rsidP="003D12C2">
      <w:pPr>
        <w:rPr>
          <w:rFonts w:eastAsia="Times New Roman" w:cs="Segoe UI"/>
          <w:b/>
          <w:bCs/>
          <w:color w:val="201F1E"/>
          <w:lang w:eastAsia="en-GB"/>
        </w:rPr>
      </w:pPr>
    </w:p>
    <w:p w14:paraId="546D70AE" w14:textId="5D0CEF37" w:rsidR="66C834C6" w:rsidRPr="0043459C" w:rsidRDefault="66C834C6" w:rsidP="3D5126C8">
      <w:pPr>
        <w:rPr>
          <w:rFonts w:eastAsia="Times New Roman" w:cs="Segoe UI"/>
          <w:b/>
          <w:bCs/>
          <w:i/>
          <w:iCs/>
          <w:color w:val="201F1E"/>
          <w:lang w:eastAsia="en-GB"/>
        </w:rPr>
      </w:pPr>
      <w:r w:rsidRPr="0043459C">
        <w:rPr>
          <w:rFonts w:eastAsia="Times New Roman" w:cs="Segoe UI"/>
          <w:b/>
          <w:bCs/>
          <w:i/>
          <w:iCs/>
          <w:color w:val="201F1E"/>
          <w:lang w:eastAsia="en-GB"/>
        </w:rPr>
        <w:t>Policy context</w:t>
      </w:r>
    </w:p>
    <w:p w14:paraId="6C9C11DC" w14:textId="3D8BC50B" w:rsidR="00121A94" w:rsidRDefault="003D12C2" w:rsidP="00816E31">
      <w:pPr>
        <w:pStyle w:val="ListParagraph"/>
        <w:numPr>
          <w:ilvl w:val="0"/>
          <w:numId w:val="10"/>
        </w:numPr>
        <w:spacing w:after="200" w:line="276" w:lineRule="auto"/>
        <w:rPr>
          <w:rFonts w:eastAsia="Times New Roman" w:cs="Segoe UI"/>
          <w:color w:val="201F1E"/>
          <w:lang w:eastAsia="en-GB"/>
        </w:rPr>
      </w:pPr>
      <w:r w:rsidRPr="00B7756E">
        <w:rPr>
          <w:rFonts w:eastAsia="Times New Roman" w:cs="Segoe UI"/>
          <w:color w:val="201F1E"/>
          <w:lang w:eastAsia="en-GB"/>
        </w:rPr>
        <w:t xml:space="preserve">Improving maternity care has been a priority for </w:t>
      </w:r>
      <w:r>
        <w:rPr>
          <w:rFonts w:eastAsia="Times New Roman" w:cs="Segoe UI"/>
          <w:color w:val="201F1E"/>
          <w:lang w:eastAsia="en-GB"/>
        </w:rPr>
        <w:t xml:space="preserve">the NHS for over two decades, starting with </w:t>
      </w:r>
      <w:r w:rsidRPr="3D5126C8">
        <w:rPr>
          <w:rFonts w:eastAsia="Times New Roman" w:cs="Segoe UI"/>
          <w:i/>
          <w:iCs/>
          <w:color w:val="201F1E"/>
          <w:lang w:eastAsia="en-GB"/>
        </w:rPr>
        <w:t>An Organisation with a Memory</w:t>
      </w:r>
      <w:r>
        <w:rPr>
          <w:rFonts w:eastAsia="Times New Roman" w:cs="Segoe UI"/>
          <w:color w:val="201F1E"/>
          <w:lang w:eastAsia="en-GB"/>
        </w:rPr>
        <w:t xml:space="preserve"> in 2000 </w:t>
      </w:r>
      <w:r>
        <w:rPr>
          <w:rStyle w:val="FootnoteReference"/>
          <w:rFonts w:eastAsia="Times New Roman" w:cs="Segoe UI"/>
          <w:color w:val="201F1E"/>
          <w:lang w:eastAsia="en-GB"/>
        </w:rPr>
        <w:footnoteReference w:id="2"/>
      </w:r>
      <w:r>
        <w:rPr>
          <w:rFonts w:eastAsia="Times New Roman" w:cs="Segoe UI"/>
          <w:color w:val="201F1E"/>
          <w:lang w:eastAsia="en-GB"/>
        </w:rPr>
        <w:t xml:space="preserve">.  </w:t>
      </w:r>
      <w:r w:rsidR="00121A94">
        <w:rPr>
          <w:rFonts w:eastAsia="Times New Roman" w:cs="Segoe UI"/>
          <w:color w:val="201F1E"/>
          <w:lang w:eastAsia="en-GB"/>
        </w:rPr>
        <w:t xml:space="preserve">Since then, </w:t>
      </w:r>
      <w:r w:rsidR="0893E2DB">
        <w:rPr>
          <w:rFonts w:eastAsia="Times New Roman" w:cs="Segoe UI"/>
          <w:color w:val="201F1E"/>
          <w:lang w:eastAsia="en-GB"/>
        </w:rPr>
        <w:t>t</w:t>
      </w:r>
      <w:r w:rsidR="00121A94" w:rsidRPr="00D17F92">
        <w:rPr>
          <w:rFonts w:eastAsia="Times New Roman" w:cs="Segoe UI"/>
          <w:color w:val="201F1E"/>
          <w:lang w:eastAsia="en-GB"/>
        </w:rPr>
        <w:t xml:space="preserve">rusts have undertaken </w:t>
      </w:r>
      <w:r w:rsidR="007F5411" w:rsidRPr="00D17F92">
        <w:rPr>
          <w:rFonts w:eastAsia="Times New Roman" w:cs="Segoe UI"/>
          <w:color w:val="201F1E"/>
          <w:lang w:eastAsia="en-GB"/>
        </w:rPr>
        <w:t xml:space="preserve">a great deal of </w:t>
      </w:r>
      <w:r w:rsidR="00121A94" w:rsidRPr="00D17F92">
        <w:rPr>
          <w:rFonts w:eastAsia="Times New Roman" w:cs="Segoe UI"/>
          <w:color w:val="201F1E"/>
          <w:lang w:eastAsia="en-GB"/>
        </w:rPr>
        <w:t xml:space="preserve">work to improve the care of maternity services following </w:t>
      </w:r>
      <w:proofErr w:type="gramStart"/>
      <w:r w:rsidR="00121A94" w:rsidRPr="00D17F92">
        <w:rPr>
          <w:rFonts w:eastAsia="Times New Roman" w:cs="Segoe UI"/>
          <w:color w:val="201F1E"/>
          <w:lang w:eastAsia="en-GB"/>
        </w:rPr>
        <w:t>a number of</w:t>
      </w:r>
      <w:proofErr w:type="gramEnd"/>
      <w:r w:rsidR="00121A94" w:rsidRPr="00D17F92">
        <w:rPr>
          <w:rFonts w:eastAsia="Times New Roman" w:cs="Segoe UI"/>
          <w:color w:val="201F1E"/>
          <w:lang w:eastAsia="en-GB"/>
        </w:rPr>
        <w:t xml:space="preserve"> inquiries, investigations, alerts, policy guidance and patient safety programmes.</w:t>
      </w:r>
      <w:r w:rsidR="003B44AB">
        <w:rPr>
          <w:rFonts w:eastAsia="Times New Roman" w:cs="Segoe UI"/>
          <w:color w:val="201F1E"/>
          <w:lang w:eastAsia="en-GB"/>
        </w:rPr>
        <w:br/>
      </w:r>
    </w:p>
    <w:p w14:paraId="10186701" w14:textId="2DA3254D" w:rsidR="007F5411" w:rsidRDefault="007F5411" w:rsidP="00816E31">
      <w:pPr>
        <w:pStyle w:val="ListParagraph"/>
        <w:numPr>
          <w:ilvl w:val="0"/>
          <w:numId w:val="10"/>
        </w:numPr>
        <w:spacing w:after="200" w:line="276" w:lineRule="auto"/>
        <w:rPr>
          <w:rFonts w:eastAsia="Times New Roman" w:cs="Segoe UI"/>
          <w:color w:val="201F1E"/>
          <w:lang w:eastAsia="en-GB"/>
        </w:rPr>
      </w:pPr>
      <w:r w:rsidRPr="3D5126C8">
        <w:rPr>
          <w:rFonts w:eastAsia="Times New Roman" w:cs="Segoe UI"/>
          <w:color w:val="201F1E"/>
          <w:lang w:eastAsia="en-GB"/>
        </w:rPr>
        <w:t>Examples of initiatives for safer and more personalised care include the Maternity Transformation Programme, to deliver the national ambition to halve the rates of stillbirths, neonatal mortality, and maternal mortality and brain injury by 2025.  Other</w:t>
      </w:r>
      <w:r w:rsidR="6159AEB5" w:rsidRPr="3D5126C8">
        <w:rPr>
          <w:rFonts w:eastAsia="Times New Roman" w:cs="Segoe UI"/>
          <w:color w:val="201F1E"/>
          <w:lang w:eastAsia="en-GB"/>
        </w:rPr>
        <w:t xml:space="preserve"> initiatives</w:t>
      </w:r>
      <w:r w:rsidRPr="3D5126C8">
        <w:rPr>
          <w:rFonts w:eastAsia="Times New Roman" w:cs="Segoe UI"/>
          <w:color w:val="201F1E"/>
          <w:lang w:eastAsia="en-GB"/>
        </w:rPr>
        <w:t xml:space="preserve"> include Each Baby Counts, Each Baby Counts Learn and Support, Sign up to Safety and the work of NHS Improvement and the Patient Safety Collaboratives.</w:t>
      </w:r>
      <w:r>
        <w:br/>
      </w:r>
    </w:p>
    <w:p w14:paraId="332B9660" w14:textId="36C6E06E" w:rsidR="007F5411" w:rsidRPr="00E15672" w:rsidRDefault="0BA10569" w:rsidP="001A5F91">
      <w:pPr>
        <w:pStyle w:val="ListParagraph"/>
        <w:numPr>
          <w:ilvl w:val="0"/>
          <w:numId w:val="10"/>
        </w:numPr>
        <w:spacing w:after="200" w:line="276" w:lineRule="auto"/>
        <w:rPr>
          <w:rFonts w:eastAsia="Times New Roman" w:cs="Segoe UI"/>
          <w:color w:val="201F1E"/>
          <w:lang w:eastAsia="en-GB"/>
        </w:rPr>
      </w:pPr>
      <w:r w:rsidRPr="3D5126C8">
        <w:rPr>
          <w:rFonts w:eastAsia="Times New Roman" w:cs="Segoe UI"/>
          <w:color w:val="201F1E"/>
          <w:lang w:eastAsia="en-GB"/>
        </w:rPr>
        <w:t xml:space="preserve">Trusts will also play a key role in implementing </w:t>
      </w:r>
      <w:r w:rsidR="007F5411" w:rsidRPr="3D5126C8">
        <w:rPr>
          <w:rFonts w:eastAsia="Times New Roman" w:cs="Segoe UI"/>
          <w:color w:val="201F1E"/>
          <w:lang w:eastAsia="en-GB"/>
        </w:rPr>
        <w:t xml:space="preserve">the </w:t>
      </w:r>
      <w:r w:rsidR="005B7921">
        <w:rPr>
          <w:rFonts w:eastAsia="Times New Roman" w:cs="Segoe UI"/>
          <w:color w:val="201F1E"/>
          <w:lang w:eastAsia="en-GB"/>
        </w:rPr>
        <w:t>NHS</w:t>
      </w:r>
      <w:r w:rsidR="007F5411" w:rsidRPr="3D5126C8">
        <w:rPr>
          <w:rFonts w:eastAsia="Times New Roman" w:cs="Segoe UI"/>
          <w:color w:val="201F1E"/>
          <w:lang w:eastAsia="en-GB"/>
        </w:rPr>
        <w:t xml:space="preserve"> Patient Safety Strategy </w:t>
      </w:r>
      <w:r w:rsidR="00FE379C">
        <w:rPr>
          <w:rFonts w:eastAsia="Times New Roman" w:cs="Segoe UI"/>
          <w:color w:val="201F1E"/>
          <w:lang w:eastAsia="en-GB"/>
        </w:rPr>
        <w:t xml:space="preserve">(NPSS) </w:t>
      </w:r>
      <w:r w:rsidR="007F5411" w:rsidRPr="3D5126C8">
        <w:rPr>
          <w:rFonts w:eastAsia="Times New Roman" w:cs="Segoe UI"/>
          <w:color w:val="201F1E"/>
          <w:lang w:eastAsia="en-GB"/>
        </w:rPr>
        <w:t xml:space="preserve">and forthcoming Patient Safety Syllabus, the </w:t>
      </w:r>
      <w:proofErr w:type="gramStart"/>
      <w:r w:rsidR="007F5411" w:rsidRPr="3D5126C8">
        <w:rPr>
          <w:rFonts w:eastAsia="Times New Roman" w:cs="Segoe UI"/>
          <w:color w:val="201F1E"/>
          <w:lang w:eastAsia="en-GB"/>
        </w:rPr>
        <w:t>Long Term</w:t>
      </w:r>
      <w:proofErr w:type="gramEnd"/>
      <w:r w:rsidR="007F5411" w:rsidRPr="3D5126C8">
        <w:rPr>
          <w:rFonts w:eastAsia="Times New Roman" w:cs="Segoe UI"/>
          <w:color w:val="201F1E"/>
          <w:lang w:eastAsia="en-GB"/>
        </w:rPr>
        <w:t xml:space="preserve"> Plan, and NHS People Plan </w:t>
      </w:r>
      <w:r w:rsidR="00794F63">
        <w:rPr>
          <w:rFonts w:eastAsia="Times New Roman" w:cs="Segoe UI"/>
          <w:color w:val="201F1E"/>
          <w:lang w:eastAsia="en-GB"/>
        </w:rPr>
        <w:t>–</w:t>
      </w:r>
      <w:r w:rsidR="007F5411" w:rsidRPr="3D5126C8">
        <w:rPr>
          <w:rFonts w:eastAsia="Times New Roman" w:cs="Segoe UI"/>
          <w:color w:val="201F1E"/>
          <w:lang w:eastAsia="en-GB"/>
        </w:rPr>
        <w:t xml:space="preserve"> </w:t>
      </w:r>
      <w:r w:rsidR="00794F63" w:rsidRPr="00794F63">
        <w:rPr>
          <w:rFonts w:eastAsia="Times New Roman" w:cs="Segoe UI"/>
          <w:i/>
          <w:iCs/>
          <w:color w:val="201F1E"/>
          <w:lang w:eastAsia="en-GB"/>
        </w:rPr>
        <w:t>We are the NHS</w:t>
      </w:r>
      <w:r w:rsidR="007F5411" w:rsidRPr="00794F63">
        <w:rPr>
          <w:rFonts w:eastAsia="Times New Roman" w:cs="Segoe UI"/>
          <w:i/>
          <w:iCs/>
          <w:color w:val="201F1E"/>
          <w:lang w:eastAsia="en-GB"/>
        </w:rPr>
        <w:t>.</w:t>
      </w:r>
      <w:r w:rsidR="007F5411" w:rsidRPr="3D5126C8">
        <w:rPr>
          <w:rFonts w:eastAsia="Times New Roman" w:cs="Segoe UI"/>
          <w:color w:val="201F1E"/>
          <w:lang w:eastAsia="en-GB"/>
        </w:rPr>
        <w:t xml:space="preserve">  </w:t>
      </w:r>
      <w:r w:rsidR="3057E6D0" w:rsidRPr="3D5126C8">
        <w:rPr>
          <w:rFonts w:eastAsia="Times New Roman" w:cs="Segoe UI"/>
          <w:color w:val="201F1E"/>
          <w:lang w:eastAsia="en-GB"/>
        </w:rPr>
        <w:t>W</w:t>
      </w:r>
      <w:r w:rsidR="00971AEA">
        <w:t xml:space="preserve">e </w:t>
      </w:r>
      <w:r w:rsidR="2E79D7E4">
        <w:t xml:space="preserve">therefore </w:t>
      </w:r>
      <w:r w:rsidR="00971AEA">
        <w:t xml:space="preserve">feel that </w:t>
      </w:r>
      <w:r w:rsidR="007F5411" w:rsidRPr="3D5126C8">
        <w:rPr>
          <w:rFonts w:eastAsia="Times New Roman" w:cs="Segoe UI"/>
          <w:color w:val="201F1E"/>
          <w:lang w:eastAsia="en-GB"/>
        </w:rPr>
        <w:t xml:space="preserve">recommendations made </w:t>
      </w:r>
      <w:proofErr w:type="gramStart"/>
      <w:r w:rsidR="007F5411" w:rsidRPr="3D5126C8">
        <w:rPr>
          <w:rFonts w:eastAsia="Times New Roman" w:cs="Segoe UI"/>
          <w:color w:val="201F1E"/>
          <w:lang w:eastAsia="en-GB"/>
        </w:rPr>
        <w:t>as a result of</w:t>
      </w:r>
      <w:proofErr w:type="gramEnd"/>
      <w:r w:rsidR="007F5411" w:rsidRPr="3D5126C8">
        <w:rPr>
          <w:rFonts w:eastAsia="Times New Roman" w:cs="Segoe UI"/>
          <w:color w:val="201F1E"/>
          <w:lang w:eastAsia="en-GB"/>
        </w:rPr>
        <w:t xml:space="preserve"> this inquiry </w:t>
      </w:r>
      <w:r w:rsidR="671BAEFD" w:rsidRPr="3D5126C8">
        <w:rPr>
          <w:rFonts w:eastAsia="Times New Roman" w:cs="Segoe UI"/>
          <w:color w:val="201F1E"/>
          <w:lang w:eastAsia="en-GB"/>
        </w:rPr>
        <w:t xml:space="preserve">will be most impactful if they </w:t>
      </w:r>
      <w:r w:rsidR="00E25E7B">
        <w:rPr>
          <w:rFonts w:eastAsia="Times New Roman" w:cs="Segoe UI"/>
          <w:color w:val="201F1E"/>
          <w:lang w:eastAsia="en-GB"/>
        </w:rPr>
        <w:t>t</w:t>
      </w:r>
      <w:r w:rsidR="671BAEFD" w:rsidRPr="3D5126C8">
        <w:rPr>
          <w:rFonts w:eastAsia="Times New Roman" w:cs="Segoe UI"/>
          <w:color w:val="201F1E"/>
          <w:lang w:eastAsia="en-GB"/>
        </w:rPr>
        <w:t>ake into account</w:t>
      </w:r>
      <w:r w:rsidR="00B17BB4" w:rsidRPr="3D5126C8">
        <w:rPr>
          <w:rFonts w:eastAsia="Times New Roman" w:cs="Segoe UI"/>
          <w:color w:val="201F1E"/>
          <w:lang w:eastAsia="en-GB"/>
        </w:rPr>
        <w:t xml:space="preserve"> this context, </w:t>
      </w:r>
      <w:r w:rsidR="007F5411" w:rsidRPr="3D5126C8">
        <w:rPr>
          <w:rFonts w:eastAsia="Times New Roman" w:cs="Segoe UI"/>
          <w:color w:val="201F1E"/>
          <w:lang w:eastAsia="en-GB"/>
        </w:rPr>
        <w:t xml:space="preserve">minimise the burden on </w:t>
      </w:r>
      <w:r w:rsidR="6410BC13" w:rsidRPr="3D5126C8">
        <w:rPr>
          <w:rFonts w:eastAsia="Times New Roman" w:cs="Segoe UI"/>
          <w:color w:val="201F1E"/>
          <w:lang w:eastAsia="en-GB"/>
        </w:rPr>
        <w:t>t</w:t>
      </w:r>
      <w:r w:rsidR="007F5411" w:rsidRPr="3D5126C8">
        <w:rPr>
          <w:rFonts w:eastAsia="Times New Roman" w:cs="Segoe UI"/>
          <w:color w:val="201F1E"/>
          <w:lang w:eastAsia="en-GB"/>
        </w:rPr>
        <w:t>rusts and add value to their existing efforts.</w:t>
      </w:r>
      <w:r w:rsidR="007F5411">
        <w:br/>
      </w:r>
    </w:p>
    <w:p w14:paraId="3AC9FDDC" w14:textId="427FFE09" w:rsidR="007F5411" w:rsidRPr="001D5379" w:rsidRDefault="007F5411" w:rsidP="001A5F91">
      <w:pPr>
        <w:pStyle w:val="ListParagraph"/>
        <w:numPr>
          <w:ilvl w:val="0"/>
          <w:numId w:val="10"/>
        </w:numPr>
        <w:spacing w:after="200" w:line="276" w:lineRule="auto"/>
        <w:rPr>
          <w:rFonts w:ascii="Segoe UI" w:eastAsia="Times New Roman" w:hAnsi="Segoe UI" w:cs="Segoe UI"/>
          <w:color w:val="201F1E"/>
          <w:sz w:val="23"/>
          <w:szCs w:val="23"/>
          <w:lang w:eastAsia="en-GB"/>
        </w:rPr>
      </w:pPr>
      <w:r w:rsidRPr="3D5126C8">
        <w:rPr>
          <w:rFonts w:eastAsia="Times New Roman"/>
          <w:color w:val="201F1E"/>
          <w:lang w:eastAsia="en-GB"/>
        </w:rPr>
        <w:t xml:space="preserve">Despite the complexity of care increasing, the most recent review of the Better Births programme published in March 2020 has shown </w:t>
      </w:r>
      <w:r w:rsidR="6437B36D" w:rsidRPr="3D5126C8">
        <w:rPr>
          <w:rFonts w:eastAsia="Times New Roman"/>
          <w:color w:val="201F1E"/>
          <w:lang w:eastAsia="en-GB"/>
        </w:rPr>
        <w:t xml:space="preserve">trusts are making </w:t>
      </w:r>
      <w:r w:rsidRPr="3D5126C8">
        <w:rPr>
          <w:rFonts w:eastAsia="Times New Roman"/>
          <w:color w:val="201F1E"/>
          <w:lang w:eastAsia="en-GB"/>
        </w:rPr>
        <w:t>good progress</w:t>
      </w:r>
      <w:r w:rsidR="00E25E7B">
        <w:rPr>
          <w:rFonts w:eastAsia="Times New Roman"/>
          <w:color w:val="201F1E"/>
          <w:lang w:eastAsia="en-GB"/>
        </w:rPr>
        <w:t xml:space="preserve"> </w:t>
      </w:r>
      <w:r w:rsidRPr="3D5126C8">
        <w:rPr>
          <w:rFonts w:eastAsia="Times New Roman"/>
          <w:color w:val="201F1E"/>
          <w:lang w:eastAsia="en-GB"/>
        </w:rPr>
        <w:t>in reducing perinatal and maternal mortality;</w:t>
      </w:r>
      <w:r w:rsidR="0CB2CD5A" w:rsidRPr="3D5126C8">
        <w:rPr>
          <w:rFonts w:eastAsia="Times New Roman"/>
          <w:color w:val="201F1E"/>
          <w:lang w:eastAsia="en-GB"/>
        </w:rPr>
        <w:t xml:space="preserve"> and</w:t>
      </w:r>
      <w:r w:rsidRPr="3D5126C8">
        <w:rPr>
          <w:rFonts w:eastAsia="Times New Roman"/>
          <w:color w:val="201F1E"/>
          <w:lang w:eastAsia="en-GB"/>
        </w:rPr>
        <w:t xml:space="preserve"> in reducing stillbirth rates - the NHS met the 2020 20% reduction ambition in stillbirth rates two years ahead of schedule, with the other ambitions </w:t>
      </w:r>
      <w:r w:rsidRPr="3D5126C8">
        <w:rPr>
          <w:rFonts w:eastAsia="Times New Roman"/>
          <w:color w:val="201F1E"/>
          <w:lang w:eastAsia="en-GB"/>
        </w:rPr>
        <w:lastRenderedPageBreak/>
        <w:t xml:space="preserve">on trajectory to be </w:t>
      </w:r>
      <w:r w:rsidR="59C49FB6" w:rsidRPr="3D5126C8">
        <w:rPr>
          <w:rFonts w:eastAsia="Times New Roman"/>
          <w:color w:val="201F1E"/>
          <w:lang w:eastAsia="en-GB"/>
        </w:rPr>
        <w:t>delivered</w:t>
      </w:r>
      <w:r w:rsidRPr="3D5126C8">
        <w:rPr>
          <w:rFonts w:eastAsia="Times New Roman"/>
          <w:color w:val="201F1E"/>
          <w:lang w:eastAsia="en-GB"/>
        </w:rPr>
        <w:t>. Women’s experience of care is also improving, including their confidence in how safe the</w:t>
      </w:r>
      <w:r w:rsidR="2E6A2B4F" w:rsidRPr="3D5126C8">
        <w:rPr>
          <w:rFonts w:eastAsia="Times New Roman"/>
          <w:color w:val="201F1E"/>
          <w:lang w:eastAsia="en-GB"/>
        </w:rPr>
        <w:t>ir</w:t>
      </w:r>
      <w:r w:rsidRPr="3D5126C8">
        <w:rPr>
          <w:rFonts w:eastAsia="Times New Roman"/>
          <w:color w:val="201F1E"/>
          <w:lang w:eastAsia="en-GB"/>
        </w:rPr>
        <w:t xml:space="preserve"> care is. Mental health support </w:t>
      </w:r>
      <w:r w:rsidR="2C2BCC9E" w:rsidRPr="3D5126C8">
        <w:rPr>
          <w:rFonts w:eastAsia="Times New Roman"/>
          <w:color w:val="201F1E"/>
          <w:lang w:eastAsia="en-GB"/>
        </w:rPr>
        <w:t xml:space="preserve">for </w:t>
      </w:r>
      <w:r w:rsidR="00FB001C">
        <w:rPr>
          <w:rFonts w:eastAsia="Times New Roman"/>
          <w:color w:val="201F1E"/>
          <w:lang w:eastAsia="en-GB"/>
        </w:rPr>
        <w:t>perinatal women</w:t>
      </w:r>
      <w:r w:rsidR="2C2BCC9E" w:rsidRPr="3D5126C8">
        <w:rPr>
          <w:rFonts w:eastAsia="Times New Roman"/>
          <w:color w:val="201F1E"/>
          <w:lang w:eastAsia="en-GB"/>
        </w:rPr>
        <w:t xml:space="preserve"> </w:t>
      </w:r>
      <w:r w:rsidRPr="3D5126C8">
        <w:rPr>
          <w:rFonts w:eastAsia="Times New Roman"/>
          <w:color w:val="201F1E"/>
          <w:lang w:eastAsia="en-GB"/>
        </w:rPr>
        <w:t>has also improved, with increases in staff and specialist capacity</w:t>
      </w:r>
      <w:r w:rsidRPr="001D5379">
        <w:rPr>
          <w:rFonts w:ascii="Segoe UI" w:eastAsia="Times New Roman" w:hAnsi="Segoe UI" w:cs="Segoe UI"/>
          <w:color w:val="201F1E"/>
          <w:sz w:val="23"/>
          <w:szCs w:val="23"/>
          <w:lang w:eastAsia="en-GB"/>
        </w:rPr>
        <w:t>.</w:t>
      </w:r>
      <w:r>
        <w:rPr>
          <w:rStyle w:val="FootnoteReference"/>
          <w:rFonts w:ascii="Segoe UI" w:eastAsia="Times New Roman" w:hAnsi="Segoe UI" w:cs="Segoe UI"/>
          <w:color w:val="201F1E"/>
          <w:sz w:val="23"/>
          <w:szCs w:val="23"/>
          <w:lang w:eastAsia="en-GB"/>
        </w:rPr>
        <w:footnoteReference w:id="3"/>
      </w:r>
      <w:r w:rsidR="003B44AB">
        <w:rPr>
          <w:rFonts w:ascii="Segoe UI" w:eastAsia="Times New Roman" w:hAnsi="Segoe UI" w:cs="Segoe UI"/>
          <w:color w:val="201F1E"/>
          <w:sz w:val="23"/>
          <w:szCs w:val="23"/>
          <w:lang w:eastAsia="en-GB"/>
        </w:rPr>
        <w:br/>
      </w:r>
    </w:p>
    <w:p w14:paraId="13CCECAA" w14:textId="77777777" w:rsidR="00923495" w:rsidRPr="00923495" w:rsidRDefault="007F5411" w:rsidP="00923495">
      <w:pPr>
        <w:pStyle w:val="ListParagraph"/>
        <w:numPr>
          <w:ilvl w:val="0"/>
          <w:numId w:val="10"/>
        </w:numPr>
        <w:spacing w:after="200" w:line="276" w:lineRule="auto"/>
        <w:rPr>
          <w:rFonts w:eastAsia="Times New Roman" w:cs="Segoe UI"/>
          <w:color w:val="201F1E"/>
          <w:lang w:eastAsia="en-GB"/>
        </w:rPr>
      </w:pPr>
      <w:r w:rsidRPr="00B7756E">
        <w:rPr>
          <w:rFonts w:eastAsia="Times New Roman" w:cs="Segoe UI"/>
          <w:color w:val="201F1E"/>
          <w:lang w:eastAsia="en-GB"/>
        </w:rPr>
        <w:t>The C</w:t>
      </w:r>
      <w:r w:rsidR="006A7D32">
        <w:rPr>
          <w:rFonts w:eastAsia="Times New Roman" w:cs="Segoe UI"/>
          <w:color w:val="201F1E"/>
          <w:lang w:eastAsia="en-GB"/>
        </w:rPr>
        <w:t xml:space="preserve">are </w:t>
      </w:r>
      <w:r w:rsidRPr="00B7756E">
        <w:rPr>
          <w:rFonts w:eastAsia="Times New Roman" w:cs="Segoe UI"/>
          <w:color w:val="201F1E"/>
          <w:lang w:eastAsia="en-GB"/>
        </w:rPr>
        <w:t>Q</w:t>
      </w:r>
      <w:r w:rsidR="006A7D32">
        <w:rPr>
          <w:rFonts w:eastAsia="Times New Roman" w:cs="Segoe UI"/>
          <w:color w:val="201F1E"/>
          <w:lang w:eastAsia="en-GB"/>
        </w:rPr>
        <w:t xml:space="preserve">uality </w:t>
      </w:r>
      <w:r w:rsidRPr="00B7756E">
        <w:rPr>
          <w:rFonts w:eastAsia="Times New Roman" w:cs="Segoe UI"/>
          <w:color w:val="201F1E"/>
          <w:lang w:eastAsia="en-GB"/>
        </w:rPr>
        <w:t>C</w:t>
      </w:r>
      <w:r w:rsidR="006A7D32">
        <w:rPr>
          <w:rFonts w:eastAsia="Times New Roman" w:cs="Segoe UI"/>
          <w:color w:val="201F1E"/>
          <w:lang w:eastAsia="en-GB"/>
        </w:rPr>
        <w:t>ommission (CQC)</w:t>
      </w:r>
      <w:r w:rsidRPr="00B7756E">
        <w:rPr>
          <w:rFonts w:eastAsia="Times New Roman" w:cs="Segoe UI"/>
          <w:color w:val="201F1E"/>
          <w:lang w:eastAsia="en-GB"/>
        </w:rPr>
        <w:t xml:space="preserve"> briefing on improvements in maternity safety in March 2020 highlighted that improvements had been seen in maternity ratings, but there is more work to do to ensure women receive consistently safe care across the country.</w:t>
      </w:r>
      <w:r w:rsidR="00611023">
        <w:rPr>
          <w:rStyle w:val="FootnoteReference"/>
          <w:rFonts w:eastAsia="Times New Roman" w:cs="Segoe UI"/>
          <w:color w:val="201F1E"/>
          <w:lang w:eastAsia="en-GB"/>
        </w:rPr>
        <w:footnoteReference w:id="4"/>
      </w:r>
      <w:r w:rsidR="00A5287B">
        <w:rPr>
          <w:rFonts w:eastAsia="Times New Roman" w:cs="Segoe UI"/>
          <w:color w:val="201F1E"/>
          <w:lang w:eastAsia="en-GB"/>
        </w:rPr>
        <w:t xml:space="preserve"> </w:t>
      </w:r>
      <w:r w:rsidRPr="00A5287B">
        <w:rPr>
          <w:rFonts w:eastAsia="Times New Roman" w:cs="Segoe UI"/>
          <w:color w:val="201F1E"/>
          <w:lang w:eastAsia="en-GB"/>
        </w:rPr>
        <w:t xml:space="preserve">Recent oral evidence to the </w:t>
      </w:r>
      <w:r w:rsidRPr="3D5126C8">
        <w:rPr>
          <w:rFonts w:eastAsia="Times New Roman" w:cs="Segoe UI"/>
          <w:i/>
          <w:iCs/>
          <w:color w:val="201F1E"/>
          <w:lang w:eastAsia="en-GB"/>
        </w:rPr>
        <w:t>Black people, racism and human rights</w:t>
      </w:r>
      <w:r w:rsidRPr="00A5287B">
        <w:rPr>
          <w:rFonts w:eastAsia="Times New Roman" w:cs="Segoe UI"/>
          <w:color w:val="201F1E"/>
          <w:lang w:eastAsia="en-GB"/>
        </w:rPr>
        <w:t xml:space="preserve"> inquiry by Professor Jacqueline Dunkley-Bent </w:t>
      </w:r>
      <w:r w:rsidR="5A479381" w:rsidRPr="00A5287B">
        <w:rPr>
          <w:rFonts w:eastAsia="Times New Roman" w:cs="Segoe UI"/>
          <w:color w:val="201F1E"/>
          <w:lang w:eastAsia="en-GB"/>
        </w:rPr>
        <w:t xml:space="preserve">also </w:t>
      </w:r>
      <w:r w:rsidRPr="00A5287B">
        <w:rPr>
          <w:rFonts w:eastAsia="Times New Roman" w:cs="Segoe UI"/>
          <w:color w:val="201F1E"/>
          <w:lang w:eastAsia="en-GB"/>
        </w:rPr>
        <w:t>highlighted inequalities that must be addressed.</w:t>
      </w:r>
      <w:r w:rsidRPr="00B7756E">
        <w:rPr>
          <w:rStyle w:val="FootnoteReference"/>
          <w:rFonts w:eastAsia="Times New Roman" w:cs="Segoe UI"/>
          <w:color w:val="201F1E"/>
          <w:lang w:eastAsia="en-GB"/>
        </w:rPr>
        <w:footnoteReference w:id="5"/>
      </w:r>
      <w:r w:rsidR="000916D2">
        <w:rPr>
          <w:rFonts w:eastAsia="Times New Roman" w:cs="Segoe UI"/>
          <w:color w:val="201F1E"/>
          <w:lang w:eastAsia="en-GB"/>
        </w:rPr>
        <w:br/>
      </w:r>
    </w:p>
    <w:p w14:paraId="4B6CDB2B" w14:textId="4A3BB056" w:rsidR="00103255" w:rsidRPr="00E6656B" w:rsidRDefault="000078C0" w:rsidP="00923495">
      <w:pPr>
        <w:pStyle w:val="ListParagraph"/>
        <w:numPr>
          <w:ilvl w:val="0"/>
          <w:numId w:val="10"/>
        </w:numPr>
        <w:spacing w:after="200" w:line="276" w:lineRule="auto"/>
        <w:rPr>
          <w:rFonts w:eastAsia="Times New Roman" w:cs="Segoe UI"/>
          <w:color w:val="201F1E"/>
          <w:lang w:eastAsia="en-GB"/>
        </w:rPr>
      </w:pPr>
      <w:r w:rsidRPr="00E6656B">
        <w:t xml:space="preserve">The most recent Better Births Review identified </w:t>
      </w:r>
      <w:r w:rsidR="00A3275B" w:rsidRPr="00E6656B">
        <w:t xml:space="preserve">a degree of </w:t>
      </w:r>
      <w:r w:rsidRPr="00E6656B">
        <w:t>variation</w:t>
      </w:r>
      <w:r w:rsidR="00FB47CD" w:rsidRPr="00E6656B">
        <w:t xml:space="preserve"> </w:t>
      </w:r>
      <w:r w:rsidR="007778DA" w:rsidRPr="00E6656B">
        <w:t>and states “there remains a need to investigate and understand this variation at local and national levels, to ensure that improvements to maternity care are being made universally.”</w:t>
      </w:r>
      <w:r w:rsidR="004D6764" w:rsidRPr="00E6656B">
        <w:t xml:space="preserve"> We </w:t>
      </w:r>
      <w:r w:rsidR="00091FA1" w:rsidRPr="00E6656B">
        <w:t xml:space="preserve">fully </w:t>
      </w:r>
      <w:r w:rsidR="004D6764" w:rsidRPr="00E6656B">
        <w:t xml:space="preserve">acknowledge this </w:t>
      </w:r>
      <w:r w:rsidR="00C13733" w:rsidRPr="00E6656B">
        <w:t xml:space="preserve">needs to be </w:t>
      </w:r>
      <w:proofErr w:type="gramStart"/>
      <w:r w:rsidR="00B818EE" w:rsidRPr="00E6656B">
        <w:t>addressed,</w:t>
      </w:r>
      <w:r w:rsidR="00B818EE">
        <w:t xml:space="preserve"> </w:t>
      </w:r>
      <w:r w:rsidR="00B818EE" w:rsidRPr="00E6656B">
        <w:t>and</w:t>
      </w:r>
      <w:proofErr w:type="gramEnd"/>
      <w:r w:rsidR="00791974" w:rsidRPr="00E6656B">
        <w:t xml:space="preserve"> </w:t>
      </w:r>
      <w:r w:rsidR="00B375B4" w:rsidRPr="00E6656B">
        <w:t>consider</w:t>
      </w:r>
      <w:r w:rsidR="00791974" w:rsidRPr="00E6656B">
        <w:t xml:space="preserve"> the planned initiatives to drive improvements in outcomes </w:t>
      </w:r>
      <w:r w:rsidR="00B375B4" w:rsidRPr="00E6656B">
        <w:t xml:space="preserve">a great </w:t>
      </w:r>
      <w:r w:rsidR="00791974" w:rsidRPr="00E6656B">
        <w:t xml:space="preserve">help. We also agree that it is </w:t>
      </w:r>
      <w:r w:rsidR="00405D52" w:rsidRPr="00E6656B">
        <w:t xml:space="preserve">crucial to </w:t>
      </w:r>
      <w:r w:rsidR="00262987" w:rsidRPr="00E6656B">
        <w:t xml:space="preserve">better understand how to </w:t>
      </w:r>
      <w:r w:rsidR="00405D52" w:rsidRPr="00E6656B">
        <w:t xml:space="preserve">support </w:t>
      </w:r>
      <w:r w:rsidR="00006102" w:rsidRPr="00E6656B">
        <w:t xml:space="preserve">those </w:t>
      </w:r>
      <w:r w:rsidR="00405D52" w:rsidRPr="00E6656B">
        <w:t>trusts who may be struggling with specific challenges locally,</w:t>
      </w:r>
      <w:r w:rsidR="00837FB9" w:rsidRPr="00E6656B">
        <w:t xml:space="preserve"> such as recruiting the right workforce, </w:t>
      </w:r>
      <w:r w:rsidR="00220E73" w:rsidRPr="00E6656B">
        <w:t>significant turnover in leadership and low volumes of case work,</w:t>
      </w:r>
      <w:r w:rsidR="00405D52" w:rsidRPr="00E6656B">
        <w:t xml:space="preserve"> to </w:t>
      </w:r>
      <w:r w:rsidR="00006102" w:rsidRPr="00E6656B">
        <w:t>help them achieve their ambition to improve maternity care.</w:t>
      </w:r>
    </w:p>
    <w:p w14:paraId="531846E3" w14:textId="77777777" w:rsidR="00BD08AD" w:rsidRPr="00BD08AD" w:rsidRDefault="00BD08AD" w:rsidP="00BD08AD">
      <w:pPr>
        <w:pStyle w:val="ListParagraph"/>
        <w:spacing w:after="200" w:line="276" w:lineRule="auto"/>
        <w:rPr>
          <w:rFonts w:eastAsia="Times New Roman" w:cs="Segoe UI"/>
          <w:color w:val="201F1E"/>
          <w:lang w:eastAsia="en-GB"/>
        </w:rPr>
      </w:pPr>
    </w:p>
    <w:p w14:paraId="69765651" w14:textId="7FF31F30" w:rsidR="007F5411" w:rsidRPr="00A5287B" w:rsidRDefault="6D1562C9" w:rsidP="3D5126C8">
      <w:pPr>
        <w:pStyle w:val="ListParagraph"/>
        <w:numPr>
          <w:ilvl w:val="0"/>
          <w:numId w:val="10"/>
        </w:numPr>
        <w:spacing w:after="200" w:line="276" w:lineRule="auto"/>
        <w:rPr>
          <w:rFonts w:eastAsiaTheme="minorEastAsia"/>
          <w:color w:val="201F1E"/>
          <w:lang w:eastAsia="en-GB"/>
        </w:rPr>
      </w:pPr>
      <w:r w:rsidRPr="3D5126C8">
        <w:rPr>
          <w:rFonts w:eastAsia="Times New Roman" w:cs="Segoe UI"/>
          <w:color w:val="201F1E"/>
          <w:lang w:eastAsia="en-GB"/>
        </w:rPr>
        <w:t xml:space="preserve">Trusts tell us how important meaningful patient engagement has been in successful maternity improvement, with the patient voice crucial for learning. We are hopeful the forthcoming introduction of Patient Safety Partners, part of the </w:t>
      </w:r>
      <w:r w:rsidR="00C427C6">
        <w:rPr>
          <w:rFonts w:eastAsia="Times New Roman" w:cs="Segoe UI"/>
          <w:color w:val="201F1E"/>
          <w:lang w:eastAsia="en-GB"/>
        </w:rPr>
        <w:t>NPSS</w:t>
      </w:r>
      <w:r w:rsidRPr="3D5126C8">
        <w:rPr>
          <w:rFonts w:eastAsia="Times New Roman" w:cs="Segoe UI"/>
          <w:color w:val="201F1E"/>
          <w:lang w:eastAsia="en-GB"/>
        </w:rPr>
        <w:t>, expected next year will further embed and build on this.</w:t>
      </w:r>
      <w:r w:rsidR="003B44AB" w:rsidRPr="00A5287B">
        <w:rPr>
          <w:rFonts w:eastAsia="Times New Roman" w:cs="Segoe UI"/>
          <w:color w:val="201F1E"/>
          <w:lang w:eastAsia="en-GB"/>
        </w:rPr>
        <w:br/>
      </w:r>
    </w:p>
    <w:p w14:paraId="3F5A94F9" w14:textId="7F624316" w:rsidR="1E01C643" w:rsidRPr="00E8438E" w:rsidRDefault="1E01C643" w:rsidP="00E25E7B">
      <w:pPr>
        <w:spacing w:after="200" w:line="276" w:lineRule="auto"/>
        <w:ind w:left="360"/>
        <w:rPr>
          <w:b/>
          <w:bCs/>
        </w:rPr>
      </w:pPr>
      <w:r w:rsidRPr="00E8438E">
        <w:rPr>
          <w:b/>
          <w:bCs/>
        </w:rPr>
        <w:t>Tackling systemic barriers and creating a system which supports trusts to improve safety</w:t>
      </w:r>
    </w:p>
    <w:p w14:paraId="3AF359CE" w14:textId="26F82005" w:rsidR="006A7D32" w:rsidRPr="004848EA" w:rsidRDefault="008D1722" w:rsidP="004848EA">
      <w:pPr>
        <w:pStyle w:val="ListParagraph"/>
        <w:numPr>
          <w:ilvl w:val="0"/>
          <w:numId w:val="10"/>
        </w:numPr>
        <w:spacing w:after="200" w:line="276" w:lineRule="auto"/>
        <w:rPr>
          <w:rFonts w:eastAsia="Times New Roman"/>
          <w:color w:val="201F1E"/>
          <w:lang w:eastAsia="en-GB"/>
        </w:rPr>
      </w:pPr>
      <w:r w:rsidRPr="004848EA">
        <w:rPr>
          <w:rFonts w:eastAsia="Times New Roman"/>
          <w:color w:val="201F1E"/>
          <w:lang w:eastAsia="en-GB"/>
        </w:rPr>
        <w:t xml:space="preserve">Births </w:t>
      </w:r>
      <w:r w:rsidR="0058006B" w:rsidRPr="004848EA">
        <w:rPr>
          <w:rFonts w:eastAsia="Times New Roman"/>
          <w:color w:val="201F1E"/>
          <w:lang w:eastAsia="en-GB"/>
        </w:rPr>
        <w:t xml:space="preserve">have </w:t>
      </w:r>
      <w:r w:rsidRPr="004848EA">
        <w:rPr>
          <w:rFonts w:eastAsia="Times New Roman"/>
          <w:color w:val="201F1E"/>
          <w:lang w:eastAsia="en-GB"/>
        </w:rPr>
        <w:t>continue</w:t>
      </w:r>
      <w:r w:rsidR="0058006B" w:rsidRPr="004848EA">
        <w:rPr>
          <w:rFonts w:eastAsia="Times New Roman"/>
          <w:color w:val="201F1E"/>
          <w:lang w:eastAsia="en-GB"/>
        </w:rPr>
        <w:t xml:space="preserve">d </w:t>
      </w:r>
      <w:r w:rsidRPr="004848EA">
        <w:rPr>
          <w:rFonts w:eastAsia="Times New Roman"/>
          <w:color w:val="201F1E"/>
          <w:lang w:eastAsia="en-GB"/>
        </w:rPr>
        <w:t>to happen regardless of demand</w:t>
      </w:r>
      <w:r w:rsidR="003135D5" w:rsidRPr="004848EA">
        <w:rPr>
          <w:rFonts w:eastAsia="Times New Roman"/>
          <w:color w:val="201F1E"/>
          <w:lang w:eastAsia="en-GB"/>
        </w:rPr>
        <w:t xml:space="preserve">, </w:t>
      </w:r>
      <w:proofErr w:type="gramStart"/>
      <w:r w:rsidRPr="004848EA">
        <w:rPr>
          <w:rFonts w:eastAsia="Times New Roman"/>
          <w:color w:val="201F1E"/>
          <w:lang w:eastAsia="en-GB"/>
        </w:rPr>
        <w:t>pressures</w:t>
      </w:r>
      <w:proofErr w:type="gramEnd"/>
      <w:r w:rsidR="003135D5" w:rsidRPr="004848EA">
        <w:rPr>
          <w:rFonts w:eastAsia="Times New Roman"/>
          <w:color w:val="201F1E"/>
          <w:lang w:eastAsia="en-GB"/>
        </w:rPr>
        <w:t xml:space="preserve"> </w:t>
      </w:r>
      <w:r w:rsidRPr="004848EA">
        <w:rPr>
          <w:rFonts w:eastAsia="Times New Roman"/>
          <w:color w:val="201F1E"/>
          <w:lang w:eastAsia="en-GB"/>
        </w:rPr>
        <w:t xml:space="preserve">and </w:t>
      </w:r>
      <w:r w:rsidR="003135D5" w:rsidRPr="004848EA">
        <w:rPr>
          <w:rFonts w:eastAsia="Times New Roman"/>
          <w:color w:val="201F1E"/>
          <w:lang w:eastAsia="en-GB"/>
        </w:rPr>
        <w:t xml:space="preserve">a </w:t>
      </w:r>
      <w:r w:rsidR="0058006B" w:rsidRPr="004848EA">
        <w:rPr>
          <w:rFonts w:eastAsia="Times New Roman"/>
          <w:color w:val="201F1E"/>
          <w:lang w:eastAsia="en-GB"/>
        </w:rPr>
        <w:t xml:space="preserve">recent </w:t>
      </w:r>
      <w:r w:rsidRPr="004848EA">
        <w:rPr>
          <w:rFonts w:eastAsia="Times New Roman"/>
          <w:color w:val="201F1E"/>
          <w:lang w:eastAsia="en-GB"/>
        </w:rPr>
        <w:t>pandemic</w:t>
      </w:r>
      <w:r w:rsidR="00A5287B" w:rsidRPr="004848EA">
        <w:rPr>
          <w:rFonts w:eastAsia="Times New Roman"/>
          <w:color w:val="201F1E"/>
          <w:lang w:eastAsia="en-GB"/>
        </w:rPr>
        <w:t>. T</w:t>
      </w:r>
      <w:r w:rsidR="00EB249A" w:rsidRPr="004848EA">
        <w:rPr>
          <w:rFonts w:eastAsia="Times New Roman"/>
          <w:color w:val="201F1E"/>
          <w:lang w:eastAsia="en-GB"/>
        </w:rPr>
        <w:t>he NHS continu</w:t>
      </w:r>
      <w:r w:rsidR="00FD1018" w:rsidRPr="004848EA">
        <w:rPr>
          <w:rFonts w:eastAsia="Times New Roman"/>
          <w:color w:val="201F1E"/>
          <w:lang w:eastAsia="en-GB"/>
        </w:rPr>
        <w:t>ed</w:t>
      </w:r>
      <w:r w:rsidR="00EB249A" w:rsidRPr="004848EA">
        <w:rPr>
          <w:rFonts w:eastAsia="Times New Roman"/>
          <w:color w:val="201F1E"/>
          <w:lang w:eastAsia="en-GB"/>
        </w:rPr>
        <w:t xml:space="preserve"> to deliver, on average, 1,800 babies a day every day over recent months</w:t>
      </w:r>
      <w:r w:rsidRPr="004848EA">
        <w:rPr>
          <w:rFonts w:eastAsia="Times New Roman"/>
          <w:color w:val="201F1E"/>
          <w:lang w:eastAsia="en-GB"/>
        </w:rPr>
        <w:t>.</w:t>
      </w:r>
      <w:r w:rsidR="00E25E7B" w:rsidRPr="004848EA">
        <w:rPr>
          <w:rFonts w:eastAsia="Times New Roman"/>
          <w:color w:val="201F1E"/>
          <w:lang w:eastAsia="en-GB"/>
        </w:rPr>
        <w:t xml:space="preserve"> </w:t>
      </w:r>
      <w:r w:rsidR="4D46B82F" w:rsidRPr="004848EA">
        <w:rPr>
          <w:rFonts w:eastAsia="Times New Roman"/>
          <w:color w:val="201F1E"/>
          <w:lang w:eastAsia="en-GB"/>
        </w:rPr>
        <w:t xml:space="preserve">However recurrent issues </w:t>
      </w:r>
      <w:r w:rsidRPr="004848EA">
        <w:rPr>
          <w:rFonts w:eastAsia="Times New Roman"/>
          <w:color w:val="201F1E"/>
          <w:lang w:eastAsia="en-GB"/>
        </w:rPr>
        <w:t>can still be seen in a minority of cases</w:t>
      </w:r>
      <w:r w:rsidR="00096CC2" w:rsidRPr="004848EA">
        <w:rPr>
          <w:rFonts w:eastAsia="Times New Roman"/>
          <w:color w:val="201F1E"/>
          <w:lang w:eastAsia="en-GB"/>
        </w:rPr>
        <w:t xml:space="preserve"> </w:t>
      </w:r>
      <w:r w:rsidR="00813A63" w:rsidRPr="004848EA">
        <w:rPr>
          <w:rFonts w:eastAsia="Times New Roman"/>
          <w:color w:val="201F1E"/>
          <w:lang w:eastAsia="en-GB"/>
        </w:rPr>
        <w:t xml:space="preserve">and </w:t>
      </w:r>
      <w:r w:rsidR="758A9ED3" w:rsidRPr="004848EA">
        <w:rPr>
          <w:rFonts w:eastAsia="Times New Roman"/>
          <w:color w:val="201F1E"/>
          <w:lang w:eastAsia="en-GB"/>
        </w:rPr>
        <w:t>t</w:t>
      </w:r>
      <w:r w:rsidR="00CF08BF" w:rsidRPr="004848EA">
        <w:rPr>
          <w:rFonts w:eastAsia="Times New Roman"/>
          <w:color w:val="201F1E"/>
          <w:lang w:eastAsia="en-GB"/>
        </w:rPr>
        <w:t>rusts are conscious of how</w:t>
      </w:r>
      <w:r w:rsidR="00813A63" w:rsidRPr="004848EA">
        <w:rPr>
          <w:rFonts w:eastAsia="Times New Roman"/>
          <w:color w:val="201F1E"/>
          <w:lang w:eastAsia="en-GB"/>
        </w:rPr>
        <w:t xml:space="preserve"> devastating </w:t>
      </w:r>
      <w:r w:rsidR="0E4338E0" w:rsidRPr="004848EA">
        <w:rPr>
          <w:rFonts w:eastAsia="Times New Roman"/>
          <w:color w:val="201F1E"/>
          <w:lang w:eastAsia="en-GB"/>
        </w:rPr>
        <w:t>any</w:t>
      </w:r>
      <w:r w:rsidR="00437F40">
        <w:rPr>
          <w:rFonts w:eastAsia="Times New Roman"/>
          <w:color w:val="201F1E"/>
          <w:lang w:eastAsia="en-GB"/>
        </w:rPr>
        <w:t xml:space="preserve"> patient safety</w:t>
      </w:r>
      <w:r w:rsidR="006A7F0B">
        <w:rPr>
          <w:rFonts w:eastAsia="Times New Roman"/>
          <w:color w:val="201F1E"/>
          <w:lang w:eastAsia="en-GB"/>
        </w:rPr>
        <w:t xml:space="preserve"> </w:t>
      </w:r>
      <w:r w:rsidR="005E004E">
        <w:rPr>
          <w:rFonts w:eastAsia="Times New Roman"/>
          <w:color w:val="201F1E"/>
          <w:lang w:eastAsia="en-GB"/>
        </w:rPr>
        <w:t>incident is</w:t>
      </w:r>
      <w:r w:rsidR="0E4338E0" w:rsidRPr="004848EA">
        <w:rPr>
          <w:rFonts w:eastAsia="Times New Roman"/>
          <w:color w:val="201F1E"/>
          <w:lang w:eastAsia="en-GB"/>
        </w:rPr>
        <w:t xml:space="preserve"> </w:t>
      </w:r>
      <w:r w:rsidR="00813A63" w:rsidRPr="004848EA">
        <w:rPr>
          <w:rFonts w:eastAsia="Times New Roman"/>
          <w:color w:val="201F1E"/>
          <w:lang w:eastAsia="en-GB"/>
        </w:rPr>
        <w:t xml:space="preserve">for </w:t>
      </w:r>
      <w:r w:rsidR="6B1FE96A" w:rsidRPr="004848EA">
        <w:rPr>
          <w:rFonts w:eastAsia="Times New Roman"/>
          <w:color w:val="201F1E"/>
          <w:lang w:eastAsia="en-GB"/>
        </w:rPr>
        <w:t>the patients, families and staff</w:t>
      </w:r>
      <w:r w:rsidR="00E25E7B" w:rsidRPr="004848EA">
        <w:rPr>
          <w:rFonts w:eastAsia="Times New Roman"/>
          <w:color w:val="201F1E"/>
          <w:lang w:eastAsia="en-GB"/>
        </w:rPr>
        <w:t xml:space="preserve"> </w:t>
      </w:r>
      <w:r w:rsidR="00813A63" w:rsidRPr="004848EA">
        <w:rPr>
          <w:rFonts w:eastAsia="Times New Roman"/>
          <w:color w:val="201F1E"/>
          <w:lang w:eastAsia="en-GB"/>
        </w:rPr>
        <w:t>involved</w:t>
      </w:r>
      <w:r w:rsidRPr="004848EA">
        <w:rPr>
          <w:rFonts w:eastAsia="Times New Roman"/>
          <w:color w:val="201F1E"/>
          <w:lang w:eastAsia="en-GB"/>
        </w:rPr>
        <w:t>.</w:t>
      </w:r>
      <w:r w:rsidR="003E7AAC" w:rsidRPr="004848EA">
        <w:t xml:space="preserve"> </w:t>
      </w:r>
      <w:r w:rsidR="006A7D32" w:rsidRPr="004848EA">
        <w:rPr>
          <w:rFonts w:eastAsia="Times New Roman"/>
          <w:color w:val="201F1E"/>
          <w:lang w:eastAsia="en-GB"/>
        </w:rPr>
        <w:t>Extensive</w:t>
      </w:r>
      <w:r w:rsidR="006A7D32" w:rsidRPr="004848EA">
        <w:rPr>
          <w:rFonts w:eastAsia="Times New Roman" w:cs="Segoe UI"/>
          <w:color w:val="201F1E"/>
          <w:lang w:eastAsia="en-GB"/>
        </w:rPr>
        <w:t xml:space="preserve"> research has shown the pre-conditions for high quality, safe care are funding, staff, training, buildings, equipment, and other infrastructure, </w:t>
      </w:r>
      <w:r w:rsidR="59B2FD15" w:rsidRPr="004848EA">
        <w:rPr>
          <w:rFonts w:eastAsia="Times New Roman" w:cs="Segoe UI"/>
          <w:color w:val="201F1E"/>
          <w:lang w:eastAsia="en-GB"/>
        </w:rPr>
        <w:t>alongside</w:t>
      </w:r>
      <w:r w:rsidR="006A7D32" w:rsidRPr="004848EA">
        <w:rPr>
          <w:rFonts w:eastAsia="Times New Roman" w:cs="Segoe UI"/>
          <w:color w:val="201F1E"/>
          <w:lang w:eastAsia="en-GB"/>
        </w:rPr>
        <w:t xml:space="preserve"> good processes</w:t>
      </w:r>
      <w:r w:rsidR="006A7D32" w:rsidRPr="004848EA">
        <w:rPr>
          <w:rFonts w:eastAsia="Times New Roman" w:cs="Segoe UI"/>
          <w:color w:val="323130"/>
          <w:lang w:eastAsia="en-GB"/>
        </w:rPr>
        <w:t>.</w:t>
      </w:r>
      <w:r w:rsidR="006A7D32" w:rsidRPr="004848EA">
        <w:rPr>
          <w:rStyle w:val="FootnoteReference"/>
          <w:rFonts w:eastAsia="Times New Roman" w:cs="Segoe UI"/>
          <w:color w:val="323130"/>
          <w:lang w:eastAsia="en-GB"/>
        </w:rPr>
        <w:footnoteReference w:id="6"/>
      </w:r>
      <w:r w:rsidR="006A7D32" w:rsidRPr="004848EA">
        <w:rPr>
          <w:rFonts w:eastAsia="Times New Roman" w:cs="Segoe UI"/>
          <w:color w:val="323130"/>
          <w:lang w:eastAsia="en-GB"/>
        </w:rPr>
        <w:t xml:space="preserve"> </w:t>
      </w:r>
      <w:r w:rsidR="006A7D32" w:rsidRPr="004848EA">
        <w:rPr>
          <w:color w:val="201F1E"/>
          <w:lang w:eastAsia="en-GB"/>
        </w:rPr>
        <w:t xml:space="preserve">The CQCs </w:t>
      </w:r>
      <w:r w:rsidR="006A7D32" w:rsidRPr="004848EA">
        <w:rPr>
          <w:i/>
          <w:iCs/>
          <w:color w:val="201F1E"/>
          <w:lang w:eastAsia="en-GB"/>
        </w:rPr>
        <w:t>Opening the door to change</w:t>
      </w:r>
      <w:r w:rsidR="006A7D32" w:rsidRPr="004848EA">
        <w:rPr>
          <w:color w:val="201F1E"/>
          <w:lang w:eastAsia="en-GB"/>
        </w:rPr>
        <w:t xml:space="preserve"> </w:t>
      </w:r>
      <w:r w:rsidR="1D430C9F" w:rsidRPr="004848EA">
        <w:rPr>
          <w:color w:val="201F1E"/>
          <w:lang w:eastAsia="en-GB"/>
        </w:rPr>
        <w:t xml:space="preserve">similarly </w:t>
      </w:r>
      <w:r w:rsidR="006A7D32" w:rsidRPr="004848EA">
        <w:rPr>
          <w:color w:val="201F1E"/>
          <w:lang w:eastAsia="en-GB"/>
        </w:rPr>
        <w:t xml:space="preserve">recognised the systemic barriers to safety. </w:t>
      </w:r>
      <w:r w:rsidR="00277FDA" w:rsidRPr="004848EA">
        <w:rPr>
          <w:color w:val="201F1E"/>
          <w:lang w:eastAsia="en-GB"/>
        </w:rPr>
        <w:t>It</w:t>
      </w:r>
      <w:r w:rsidR="006A7D32" w:rsidRPr="004848EA">
        <w:rPr>
          <w:color w:val="201F1E"/>
          <w:lang w:eastAsia="en-GB"/>
        </w:rPr>
        <w:t xml:space="preserve"> found funding, rising demand and workforce challenges make it </w:t>
      </w:r>
      <w:r w:rsidR="10E57A48" w:rsidRPr="004848EA">
        <w:rPr>
          <w:color w:val="201F1E"/>
          <w:lang w:eastAsia="en-GB"/>
        </w:rPr>
        <w:t xml:space="preserve">more </w:t>
      </w:r>
      <w:r w:rsidR="006A7D32" w:rsidRPr="004848EA">
        <w:rPr>
          <w:color w:val="201F1E"/>
          <w:lang w:eastAsia="en-GB"/>
        </w:rPr>
        <w:t xml:space="preserve">difficult </w:t>
      </w:r>
      <w:r w:rsidR="3128552B" w:rsidRPr="004848EA">
        <w:rPr>
          <w:color w:val="201F1E"/>
          <w:lang w:eastAsia="en-GB"/>
        </w:rPr>
        <w:t xml:space="preserve">for organisations </w:t>
      </w:r>
      <w:r w:rsidR="006A7D32" w:rsidRPr="004848EA">
        <w:rPr>
          <w:color w:val="201F1E"/>
          <w:lang w:eastAsia="en-GB"/>
        </w:rPr>
        <w:t xml:space="preserve">to learn from incidents. </w:t>
      </w:r>
      <w:r w:rsidR="007979D1">
        <w:br/>
      </w:r>
    </w:p>
    <w:p w14:paraId="79508D1B" w14:textId="0F158CDA" w:rsidR="006A7D32" w:rsidRPr="00C35D4F" w:rsidRDefault="006A7D32" w:rsidP="3D5126C8">
      <w:pPr>
        <w:pStyle w:val="ListParagraph"/>
        <w:numPr>
          <w:ilvl w:val="0"/>
          <w:numId w:val="10"/>
        </w:numPr>
        <w:spacing w:after="200" w:line="276" w:lineRule="auto"/>
        <w:rPr>
          <w:rFonts w:eastAsia="Times New Roman"/>
          <w:color w:val="201F1E"/>
          <w:lang w:eastAsia="en-GB"/>
        </w:rPr>
      </w:pPr>
      <w:r w:rsidRPr="3D5126C8">
        <w:rPr>
          <w:rFonts w:eastAsia="Times New Roman"/>
          <w:color w:val="201F1E"/>
          <w:lang w:eastAsia="en-GB"/>
        </w:rPr>
        <w:t xml:space="preserve">NHS Providers have previously raised concern that patient safety </w:t>
      </w:r>
      <w:r w:rsidR="002746CC">
        <w:rPr>
          <w:rFonts w:eastAsia="Times New Roman"/>
          <w:color w:val="201F1E"/>
          <w:lang w:eastAsia="en-GB"/>
        </w:rPr>
        <w:t>may be</w:t>
      </w:r>
      <w:r w:rsidRPr="3D5126C8">
        <w:rPr>
          <w:rFonts w:eastAsia="Times New Roman"/>
          <w:color w:val="201F1E"/>
          <w:lang w:eastAsia="en-GB"/>
        </w:rPr>
        <w:t xml:space="preserve"> at increasing risk due to the mismatch between demand for services and the funding, investment and workforce available.</w:t>
      </w:r>
      <w:r w:rsidR="00522325">
        <w:rPr>
          <w:rStyle w:val="FootnoteReference"/>
          <w:rFonts w:eastAsia="Times New Roman"/>
          <w:color w:val="201F1E"/>
          <w:lang w:eastAsia="en-GB"/>
        </w:rPr>
        <w:footnoteReference w:id="7"/>
      </w:r>
      <w:r w:rsidRPr="3D5126C8">
        <w:rPr>
          <w:rFonts w:eastAsia="Times New Roman"/>
          <w:color w:val="201F1E"/>
          <w:lang w:eastAsia="en-GB"/>
        </w:rPr>
        <w:t xml:space="preserve"> Despite </w:t>
      </w:r>
      <w:r w:rsidRPr="3D5126C8">
        <w:rPr>
          <w:lang w:val="en-AU"/>
        </w:rPr>
        <w:t>the pressures of the last few years, quality has in most cases been maintained and most people have a good or excellent experience of care. However, w</w:t>
      </w:r>
      <w:proofErr w:type="spellStart"/>
      <w:r w:rsidRPr="3D5126C8">
        <w:rPr>
          <w:rFonts w:eastAsia="Times New Roman"/>
          <w:color w:val="201F1E"/>
          <w:lang w:eastAsia="en-GB"/>
        </w:rPr>
        <w:t>e</w:t>
      </w:r>
      <w:proofErr w:type="spellEnd"/>
      <w:r w:rsidRPr="3D5126C8">
        <w:rPr>
          <w:rFonts w:eastAsia="Times New Roman"/>
          <w:color w:val="201F1E"/>
          <w:lang w:eastAsia="en-GB"/>
        </w:rPr>
        <w:t xml:space="preserve"> </w:t>
      </w:r>
      <w:r w:rsidRPr="3D5126C8">
        <w:rPr>
          <w:rFonts w:eastAsia="Times New Roman"/>
          <w:color w:val="201F1E"/>
          <w:lang w:eastAsia="en-GB"/>
        </w:rPr>
        <w:lastRenderedPageBreak/>
        <w:t>cannot rely on staff to continue to be stretched or resilient in the face of constant pressure without support to do so.</w:t>
      </w:r>
    </w:p>
    <w:p w14:paraId="77862655" w14:textId="7DC997E1" w:rsidR="006A7D32" w:rsidRPr="00C35D4F" w:rsidRDefault="006A7D32" w:rsidP="004848EA">
      <w:pPr>
        <w:pStyle w:val="ListParagraph"/>
        <w:spacing w:after="200" w:line="276" w:lineRule="auto"/>
        <w:rPr>
          <w:color w:val="201F1E"/>
        </w:rPr>
      </w:pPr>
    </w:p>
    <w:p w14:paraId="7B2C7A54" w14:textId="4C38D173" w:rsidR="00144192" w:rsidRPr="004848EA" w:rsidRDefault="4EF18EA1" w:rsidP="004848EA">
      <w:pPr>
        <w:pStyle w:val="ListParagraph"/>
        <w:numPr>
          <w:ilvl w:val="0"/>
          <w:numId w:val="10"/>
        </w:numPr>
        <w:spacing w:after="200" w:line="276" w:lineRule="auto"/>
        <w:rPr>
          <w:rFonts w:eastAsiaTheme="minorEastAsia"/>
          <w:color w:val="201F1E"/>
          <w:lang w:eastAsia="en-GB"/>
        </w:rPr>
      </w:pPr>
      <w:r w:rsidRPr="3D5126C8">
        <w:rPr>
          <w:color w:val="201F1E"/>
          <w:lang w:eastAsia="en-GB"/>
        </w:rPr>
        <w:t>Organisations also find it difficult to make changes effectively amid so many competing priorities, and the NHS approach to patient safety improvement has previously added confusion on top of these pressures.</w:t>
      </w:r>
      <w:r w:rsidRPr="3D5126C8">
        <w:rPr>
          <w:rStyle w:val="FootnoteReference"/>
        </w:rPr>
        <w:t xml:space="preserve"> </w:t>
      </w:r>
      <w:r w:rsidR="006A7D32" w:rsidRPr="3D5126C8">
        <w:rPr>
          <w:rStyle w:val="FootnoteReference"/>
        </w:rPr>
        <w:footnoteReference w:id="8"/>
      </w:r>
      <w:r w:rsidRPr="3D5126C8">
        <w:rPr>
          <w:color w:val="201F1E"/>
          <w:lang w:eastAsia="en-GB"/>
        </w:rPr>
        <w:t xml:space="preserve"> It is vital that the forthcoming Patient Safety Syllabus gives all NHS organisations and staff the training, expertise and resources needed to fully embed an effective safety culture, whilst the NPSS continues to bring much-needed clarity, consistency and alignment to patient safety efforts across the NHS</w:t>
      </w:r>
      <w:r>
        <w:t>.</w:t>
      </w:r>
      <w:r w:rsidR="006A7D32">
        <w:br/>
      </w:r>
    </w:p>
    <w:p w14:paraId="1B26BB5A" w14:textId="56286FAE" w:rsidR="003A48ED" w:rsidRPr="004848EA" w:rsidRDefault="003A48ED" w:rsidP="004848EA">
      <w:pPr>
        <w:pStyle w:val="ListParagraph"/>
        <w:numPr>
          <w:ilvl w:val="0"/>
          <w:numId w:val="10"/>
        </w:numPr>
        <w:spacing w:after="200" w:line="276" w:lineRule="auto"/>
        <w:rPr>
          <w:rFonts w:eastAsia="Times New Roman" w:cs="Segoe UI"/>
          <w:color w:val="201F1E"/>
          <w:lang w:eastAsia="en-GB"/>
        </w:rPr>
      </w:pPr>
      <w:r w:rsidRPr="3D5126C8">
        <w:rPr>
          <w:rFonts w:eastAsia="Times New Roman" w:cs="Segoe UI"/>
          <w:color w:val="201F1E"/>
          <w:lang w:eastAsia="en-GB"/>
        </w:rPr>
        <w:t xml:space="preserve">Trusts </w:t>
      </w:r>
      <w:r w:rsidR="2D216D89" w:rsidRPr="3D5126C8">
        <w:rPr>
          <w:rFonts w:eastAsia="Times New Roman" w:cs="Segoe UI"/>
          <w:color w:val="201F1E"/>
          <w:lang w:eastAsia="en-GB"/>
        </w:rPr>
        <w:t>have highlighted the fragmented</w:t>
      </w:r>
      <w:r w:rsidRPr="3D5126C8">
        <w:rPr>
          <w:rFonts w:eastAsia="Times New Roman" w:cs="Segoe UI"/>
          <w:color w:val="201F1E"/>
          <w:lang w:eastAsia="en-GB"/>
        </w:rPr>
        <w:t xml:space="preserve"> ways in which</w:t>
      </w:r>
      <w:r w:rsidR="3F21CB5B" w:rsidRPr="3D5126C8">
        <w:rPr>
          <w:rFonts w:eastAsia="Times New Roman" w:cs="Segoe UI"/>
          <w:color w:val="201F1E"/>
          <w:lang w:eastAsia="en-GB"/>
        </w:rPr>
        <w:t xml:space="preserve"> policy and safety</w:t>
      </w:r>
      <w:r w:rsidRPr="3D5126C8">
        <w:rPr>
          <w:rFonts w:eastAsia="Times New Roman" w:cs="Segoe UI"/>
          <w:color w:val="201F1E"/>
          <w:lang w:eastAsia="en-GB"/>
        </w:rPr>
        <w:t xml:space="preserve"> information </w:t>
      </w:r>
      <w:r w:rsidR="18264204" w:rsidRPr="3D5126C8">
        <w:rPr>
          <w:rFonts w:eastAsia="Times New Roman" w:cs="Segoe UI"/>
          <w:color w:val="201F1E"/>
          <w:lang w:eastAsia="en-GB"/>
        </w:rPr>
        <w:t>flows in and out of their</w:t>
      </w:r>
      <w:r w:rsidR="004848EA">
        <w:rPr>
          <w:rFonts w:eastAsia="Times New Roman" w:cs="Segoe UI"/>
          <w:color w:val="201F1E"/>
          <w:lang w:eastAsia="en-GB"/>
        </w:rPr>
        <w:t xml:space="preserve"> </w:t>
      </w:r>
      <w:r w:rsidRPr="3D5126C8">
        <w:rPr>
          <w:rFonts w:eastAsia="Times New Roman" w:cs="Segoe UI"/>
          <w:color w:val="201F1E"/>
          <w:lang w:eastAsia="en-GB"/>
        </w:rPr>
        <w:t>organisation</w:t>
      </w:r>
      <w:r w:rsidR="00014F9B" w:rsidRPr="3D5126C8">
        <w:rPr>
          <w:rFonts w:eastAsia="Times New Roman" w:cs="Segoe UI"/>
          <w:color w:val="201F1E"/>
          <w:lang w:eastAsia="en-GB"/>
        </w:rPr>
        <w:t xml:space="preserve"> which increase</w:t>
      </w:r>
      <w:r w:rsidR="00541E26" w:rsidRPr="3D5126C8">
        <w:rPr>
          <w:rFonts w:eastAsia="Times New Roman" w:cs="Segoe UI"/>
          <w:color w:val="201F1E"/>
          <w:lang w:eastAsia="en-GB"/>
        </w:rPr>
        <w:t xml:space="preserve">s </w:t>
      </w:r>
      <w:r w:rsidR="00014F9B" w:rsidRPr="3D5126C8">
        <w:rPr>
          <w:rFonts w:eastAsia="Times New Roman" w:cs="Segoe UI"/>
          <w:color w:val="201F1E"/>
          <w:lang w:eastAsia="en-GB"/>
        </w:rPr>
        <w:t>risk</w:t>
      </w:r>
      <w:r w:rsidRPr="3D5126C8">
        <w:rPr>
          <w:rFonts w:eastAsia="Times New Roman" w:cs="Segoe UI"/>
          <w:color w:val="201F1E"/>
          <w:lang w:eastAsia="en-GB"/>
        </w:rPr>
        <w:t>. Lines of governance and communications between the national team and providers needs to be clear, with consistent approaches</w:t>
      </w:r>
      <w:r w:rsidR="009C668E" w:rsidRPr="3D5126C8">
        <w:rPr>
          <w:rFonts w:eastAsia="Times New Roman" w:cs="Segoe UI"/>
          <w:color w:val="201F1E"/>
          <w:lang w:eastAsia="en-GB"/>
        </w:rPr>
        <w:t>; for instance</w:t>
      </w:r>
      <w:r w:rsidR="008A72D4" w:rsidRPr="3D5126C8">
        <w:rPr>
          <w:rFonts w:eastAsia="Times New Roman" w:cs="Segoe UI"/>
          <w:color w:val="201F1E"/>
          <w:lang w:eastAsia="en-GB"/>
        </w:rPr>
        <w:t>,</w:t>
      </w:r>
      <w:r w:rsidR="009C668E" w:rsidRPr="3D5126C8">
        <w:rPr>
          <w:rFonts w:eastAsia="Times New Roman" w:cs="Segoe UI"/>
          <w:color w:val="201F1E"/>
          <w:lang w:eastAsia="en-GB"/>
        </w:rPr>
        <w:t xml:space="preserve"> the creation of the new </w:t>
      </w:r>
      <w:r w:rsidR="00BF0E35" w:rsidRPr="3D5126C8">
        <w:rPr>
          <w:rFonts w:eastAsia="Times New Roman" w:cs="Segoe UI"/>
          <w:color w:val="201F1E"/>
          <w:lang w:eastAsia="en-GB"/>
        </w:rPr>
        <w:t xml:space="preserve">Chief </w:t>
      </w:r>
      <w:r w:rsidR="009C668E" w:rsidRPr="3D5126C8">
        <w:rPr>
          <w:rFonts w:eastAsia="Times New Roman" w:cs="Segoe UI"/>
          <w:color w:val="201F1E"/>
          <w:lang w:eastAsia="en-GB"/>
        </w:rPr>
        <w:t>Midwifery Officer has been benefi</w:t>
      </w:r>
      <w:r w:rsidR="005317AA" w:rsidRPr="3D5126C8">
        <w:rPr>
          <w:rFonts w:eastAsia="Times New Roman" w:cs="Segoe UI"/>
          <w:color w:val="201F1E"/>
          <w:lang w:eastAsia="en-GB"/>
        </w:rPr>
        <w:t>cial</w:t>
      </w:r>
      <w:r w:rsidR="001B7334">
        <w:rPr>
          <w:rFonts w:eastAsia="Times New Roman" w:cs="Segoe UI"/>
          <w:color w:val="201F1E"/>
          <w:lang w:eastAsia="en-GB"/>
        </w:rPr>
        <w:t>. However</w:t>
      </w:r>
      <w:r w:rsidR="009C668E" w:rsidRPr="3D5126C8">
        <w:rPr>
          <w:rFonts w:eastAsia="Times New Roman" w:cs="Segoe UI"/>
          <w:color w:val="201F1E"/>
          <w:lang w:eastAsia="en-GB"/>
        </w:rPr>
        <w:t>,</w:t>
      </w:r>
      <w:r w:rsidR="004E7EE5" w:rsidRPr="3D5126C8">
        <w:rPr>
          <w:rFonts w:eastAsia="Times New Roman" w:cs="Segoe UI"/>
          <w:color w:val="201F1E"/>
          <w:lang w:eastAsia="en-GB"/>
        </w:rPr>
        <w:t xml:space="preserve"> </w:t>
      </w:r>
      <w:r w:rsidR="00BF0E35" w:rsidRPr="3D5126C8">
        <w:rPr>
          <w:rFonts w:eastAsia="Times New Roman" w:cs="Segoe UI"/>
          <w:color w:val="201F1E"/>
          <w:lang w:eastAsia="en-GB"/>
        </w:rPr>
        <w:t xml:space="preserve">one </w:t>
      </w:r>
      <w:r w:rsidR="400F6175" w:rsidRPr="3D5126C8">
        <w:rPr>
          <w:rFonts w:eastAsia="Times New Roman" w:cs="Segoe UI"/>
          <w:color w:val="201F1E"/>
          <w:lang w:eastAsia="en-GB"/>
        </w:rPr>
        <w:t>t</w:t>
      </w:r>
      <w:r w:rsidR="004E7EE5" w:rsidRPr="3D5126C8">
        <w:rPr>
          <w:rFonts w:eastAsia="Times New Roman" w:cs="Segoe UI"/>
          <w:color w:val="201F1E"/>
          <w:lang w:eastAsia="en-GB"/>
        </w:rPr>
        <w:t xml:space="preserve">rust has highlighted it has </w:t>
      </w:r>
      <w:r w:rsidR="001B7334">
        <w:rPr>
          <w:rFonts w:eastAsia="Times New Roman" w:cs="Segoe UI"/>
          <w:color w:val="201F1E"/>
          <w:lang w:eastAsia="en-GB"/>
        </w:rPr>
        <w:t xml:space="preserve">the potential to create </w:t>
      </w:r>
      <w:r w:rsidR="008C503B" w:rsidRPr="3D5126C8">
        <w:rPr>
          <w:rFonts w:eastAsia="Times New Roman" w:cs="Segoe UI"/>
          <w:color w:val="201F1E"/>
          <w:lang w:eastAsia="en-GB"/>
        </w:rPr>
        <w:t xml:space="preserve">a </w:t>
      </w:r>
      <w:r w:rsidR="009C668E" w:rsidRPr="3D5126C8">
        <w:rPr>
          <w:rFonts w:eastAsia="Times New Roman" w:cs="Segoe UI"/>
          <w:color w:val="201F1E"/>
          <w:lang w:eastAsia="en-GB"/>
        </w:rPr>
        <w:t>two-tier</w:t>
      </w:r>
      <w:r w:rsidR="008C503B" w:rsidRPr="3D5126C8">
        <w:rPr>
          <w:rFonts w:eastAsia="Times New Roman" w:cs="Segoe UI"/>
          <w:color w:val="201F1E"/>
          <w:lang w:eastAsia="en-GB"/>
        </w:rPr>
        <w:t xml:space="preserve"> approach to </w:t>
      </w:r>
      <w:r w:rsidR="00890DE8" w:rsidRPr="3D5126C8">
        <w:rPr>
          <w:rFonts w:eastAsia="Times New Roman" w:cs="Segoe UI"/>
          <w:color w:val="201F1E"/>
          <w:lang w:eastAsia="en-GB"/>
        </w:rPr>
        <w:t>communications</w:t>
      </w:r>
      <w:r w:rsidR="008C04AC" w:rsidRPr="3D5126C8">
        <w:rPr>
          <w:rFonts w:eastAsia="Times New Roman" w:cs="Segoe UI"/>
          <w:color w:val="201F1E"/>
          <w:lang w:eastAsia="en-GB"/>
        </w:rPr>
        <w:t>,</w:t>
      </w:r>
      <w:r w:rsidR="008C503B" w:rsidRPr="3D5126C8">
        <w:rPr>
          <w:rFonts w:eastAsia="Times New Roman" w:cs="Segoe UI"/>
          <w:color w:val="201F1E"/>
          <w:lang w:eastAsia="en-GB"/>
        </w:rPr>
        <w:t xml:space="preserve"> </w:t>
      </w:r>
      <w:r w:rsidR="006D5D6B" w:rsidRPr="3D5126C8">
        <w:rPr>
          <w:rFonts w:eastAsia="Times New Roman" w:cs="Segoe UI"/>
          <w:color w:val="201F1E"/>
          <w:lang w:eastAsia="en-GB"/>
        </w:rPr>
        <w:t>with information by-passing the board</w:t>
      </w:r>
      <w:r w:rsidR="001B7334">
        <w:rPr>
          <w:rFonts w:eastAsia="Times New Roman" w:cs="Segoe UI"/>
          <w:color w:val="201F1E"/>
          <w:lang w:eastAsia="en-GB"/>
        </w:rPr>
        <w:t xml:space="preserve">, which could have an </w:t>
      </w:r>
      <w:r w:rsidR="008C503B" w:rsidRPr="3D5126C8">
        <w:rPr>
          <w:rFonts w:eastAsia="Times New Roman" w:cs="Segoe UI"/>
          <w:color w:val="201F1E"/>
          <w:lang w:eastAsia="en-GB"/>
        </w:rPr>
        <w:t>impact on oversight</w:t>
      </w:r>
      <w:r w:rsidR="006D5D6B" w:rsidRPr="3D5126C8">
        <w:rPr>
          <w:rFonts w:eastAsia="Times New Roman" w:cs="Segoe UI"/>
          <w:color w:val="201F1E"/>
          <w:lang w:eastAsia="en-GB"/>
        </w:rPr>
        <w:t xml:space="preserve"> and assurance</w:t>
      </w:r>
      <w:r w:rsidR="00E942EE" w:rsidRPr="3D5126C8">
        <w:rPr>
          <w:rFonts w:eastAsia="Times New Roman" w:cs="Segoe UI"/>
          <w:color w:val="201F1E"/>
          <w:lang w:eastAsia="en-GB"/>
        </w:rPr>
        <w:t xml:space="preserve">. This is </w:t>
      </w:r>
      <w:r w:rsidR="00D86184" w:rsidRPr="3D5126C8">
        <w:rPr>
          <w:rFonts w:eastAsia="Times New Roman" w:cs="Segoe UI"/>
          <w:color w:val="201F1E"/>
          <w:lang w:eastAsia="en-GB"/>
        </w:rPr>
        <w:t>especially important to be aware of as we move to more complex system and regional arrangements</w:t>
      </w:r>
      <w:r w:rsidRPr="3D5126C8">
        <w:rPr>
          <w:rFonts w:eastAsia="Times New Roman" w:cs="Segoe UI"/>
          <w:color w:val="201F1E"/>
          <w:lang w:eastAsia="en-GB"/>
        </w:rPr>
        <w:t>.</w:t>
      </w:r>
      <w:r w:rsidR="00DF6602">
        <w:br/>
      </w:r>
    </w:p>
    <w:p w14:paraId="6BDEE398" w14:textId="69FBF84E" w:rsidR="003D12C2" w:rsidRPr="006F1E58" w:rsidRDefault="0021776C" w:rsidP="003D12C2">
      <w:pPr>
        <w:ind w:left="360"/>
        <w:rPr>
          <w:rFonts w:eastAsia="Times New Roman" w:cs="Segoe UI"/>
          <w:b/>
          <w:bCs/>
          <w:color w:val="201F1E"/>
          <w:lang w:eastAsia="en-GB"/>
        </w:rPr>
      </w:pPr>
      <w:r>
        <w:rPr>
          <w:rFonts w:eastAsia="Times New Roman" w:cs="Segoe UI"/>
          <w:b/>
          <w:bCs/>
          <w:color w:val="201F1E"/>
          <w:lang w:eastAsia="en-GB"/>
        </w:rPr>
        <w:t>T</w:t>
      </w:r>
      <w:r w:rsidR="003D12C2">
        <w:rPr>
          <w:rFonts w:eastAsia="Times New Roman" w:cs="Segoe UI"/>
          <w:b/>
          <w:bCs/>
          <w:color w:val="201F1E"/>
          <w:lang w:eastAsia="en-GB"/>
        </w:rPr>
        <w:t xml:space="preserve">he </w:t>
      </w:r>
      <w:r w:rsidR="003D12C2" w:rsidRPr="00B7756E">
        <w:rPr>
          <w:rFonts w:eastAsia="Times New Roman" w:cs="Segoe UI"/>
          <w:b/>
          <w:bCs/>
          <w:color w:val="201F1E"/>
          <w:lang w:eastAsia="en-GB"/>
        </w:rPr>
        <w:t>extent to which medical advice and decision-making is affected by a fear of the blame culture</w:t>
      </w:r>
      <w:r>
        <w:rPr>
          <w:rFonts w:eastAsia="Times New Roman" w:cs="Segoe UI"/>
          <w:b/>
          <w:bCs/>
          <w:color w:val="201F1E"/>
          <w:lang w:eastAsia="en-GB"/>
        </w:rPr>
        <w:t>:</w:t>
      </w:r>
    </w:p>
    <w:p w14:paraId="69D61CB1" w14:textId="77777777" w:rsidR="00BD08AD" w:rsidRPr="00BD08AD" w:rsidRDefault="007F5411" w:rsidP="00583970">
      <w:pPr>
        <w:pStyle w:val="ListParagraph"/>
        <w:numPr>
          <w:ilvl w:val="0"/>
          <w:numId w:val="10"/>
        </w:numPr>
        <w:spacing w:after="200" w:line="276" w:lineRule="auto"/>
        <w:rPr>
          <w:rFonts w:eastAsia="Times New Roman" w:cs="Segoe UI"/>
          <w:color w:val="201F1E"/>
          <w:lang w:eastAsia="en-GB"/>
        </w:rPr>
      </w:pPr>
      <w:r>
        <w:t xml:space="preserve">Over the last few years, </w:t>
      </w:r>
      <w:bookmarkStart w:id="0" w:name="_Hlk48635877"/>
      <w:r>
        <w:t>the NHS has rightly been developing a culture based on learning from individual or systemic mistakes and continuously driving improvement, rather than seeking to apportion blame.</w:t>
      </w:r>
      <w:r w:rsidR="00527240">
        <w:t xml:space="preserve"> </w:t>
      </w:r>
      <w:proofErr w:type="gramStart"/>
      <w:r w:rsidR="6830C306">
        <w:t>However</w:t>
      </w:r>
      <w:proofErr w:type="gramEnd"/>
      <w:r w:rsidR="6830C306">
        <w:t xml:space="preserve"> d</w:t>
      </w:r>
      <w:r w:rsidR="00F947BA" w:rsidRPr="00BD08AD">
        <w:rPr>
          <w:rFonts w:eastAsia="Times New Roman"/>
          <w:color w:val="201F1E"/>
          <w:lang w:eastAsia="en-GB"/>
        </w:rPr>
        <w:t>espite progress and commitment</w:t>
      </w:r>
      <w:r w:rsidR="005C61A4" w:rsidRPr="00BD08AD">
        <w:rPr>
          <w:rFonts w:eastAsia="Times New Roman"/>
          <w:color w:val="201F1E"/>
          <w:lang w:eastAsia="en-GB"/>
        </w:rPr>
        <w:t xml:space="preserve"> from providers</w:t>
      </w:r>
      <w:r w:rsidR="00F947BA" w:rsidRPr="00BD08AD">
        <w:rPr>
          <w:rFonts w:eastAsia="Times New Roman"/>
          <w:color w:val="201F1E"/>
          <w:lang w:eastAsia="en-GB"/>
        </w:rPr>
        <w:t>, a blame culture still exists</w:t>
      </w:r>
      <w:bookmarkEnd w:id="0"/>
      <w:r w:rsidR="00D829F0" w:rsidRPr="00BD08AD">
        <w:rPr>
          <w:rFonts w:eastAsia="Times New Roman"/>
          <w:color w:val="201F1E"/>
          <w:lang w:eastAsia="en-GB"/>
        </w:rPr>
        <w:t>, most recently highlighted in First Do No Harm, the Independent Medicines and Medical Devices Safety Review</w:t>
      </w:r>
      <w:r w:rsidR="00C85936" w:rsidRPr="00BD08AD">
        <w:rPr>
          <w:rFonts w:eastAsia="Times New Roman"/>
          <w:color w:val="201F1E"/>
          <w:lang w:eastAsia="en-GB"/>
        </w:rPr>
        <w:t>.</w:t>
      </w:r>
      <w:r w:rsidR="00F46A3F" w:rsidRPr="3D5126C8">
        <w:rPr>
          <w:rStyle w:val="FootnoteReference"/>
          <w:rFonts w:eastAsia="Times New Roman"/>
          <w:color w:val="201F1E"/>
          <w:lang w:eastAsia="en-GB"/>
        </w:rPr>
        <w:footnoteReference w:id="9"/>
      </w:r>
    </w:p>
    <w:p w14:paraId="411287B9" w14:textId="77777777" w:rsidR="00BD08AD" w:rsidRDefault="00BD08AD" w:rsidP="00BD08AD">
      <w:pPr>
        <w:pStyle w:val="ListParagraph"/>
        <w:spacing w:after="200" w:line="276" w:lineRule="auto"/>
        <w:rPr>
          <w:rFonts w:eastAsia="Times New Roman" w:cs="Segoe UI"/>
          <w:i/>
          <w:iCs/>
          <w:color w:val="201F1E"/>
          <w:lang w:eastAsia="en-GB"/>
        </w:rPr>
      </w:pPr>
    </w:p>
    <w:p w14:paraId="0ECDFCE1" w14:textId="3281FDBF" w:rsidR="00E40EB1" w:rsidRDefault="003D12C2" w:rsidP="00CE2D84">
      <w:pPr>
        <w:pStyle w:val="ListParagraph"/>
        <w:numPr>
          <w:ilvl w:val="0"/>
          <w:numId w:val="10"/>
        </w:numPr>
        <w:spacing w:after="200" w:line="276" w:lineRule="auto"/>
        <w:rPr>
          <w:rFonts w:cs="Arial"/>
          <w:color w:val="282828"/>
          <w:shd w:val="clear" w:color="auto" w:fill="FFFFFF"/>
        </w:rPr>
      </w:pPr>
      <w:r w:rsidRPr="00BD08AD">
        <w:rPr>
          <w:rFonts w:eastAsia="Times New Roman" w:cs="Segoe UI"/>
          <w:i/>
          <w:iCs/>
          <w:color w:val="201F1E"/>
          <w:lang w:eastAsia="en-GB"/>
        </w:rPr>
        <w:t>A promise to learn – a commitment to act</w:t>
      </w:r>
      <w:r w:rsidRPr="00BD08AD">
        <w:rPr>
          <w:rFonts w:eastAsia="Times New Roman" w:cs="Segoe UI"/>
          <w:color w:val="201F1E"/>
          <w:lang w:eastAsia="en-GB"/>
        </w:rPr>
        <w:t xml:space="preserve"> (2013) highlighted blame as one of the main problems affecting patient safety in the NHS and recommended it be abandoned as a tool and instead trust the goodwill and good intentions of the staff.</w:t>
      </w:r>
      <w:r w:rsidRPr="00B7756E">
        <w:rPr>
          <w:rStyle w:val="FootnoteReference"/>
          <w:rFonts w:eastAsia="Times New Roman" w:cs="Segoe UI"/>
          <w:color w:val="201F1E"/>
          <w:lang w:eastAsia="en-GB"/>
        </w:rPr>
        <w:footnoteReference w:id="10"/>
      </w:r>
      <w:r w:rsidRPr="00BD08AD">
        <w:rPr>
          <w:rFonts w:eastAsia="Times New Roman" w:cs="Segoe UI"/>
          <w:color w:val="201F1E"/>
          <w:lang w:eastAsia="en-GB"/>
        </w:rPr>
        <w:t xml:space="preserve"> The job of the review was to distil learning from a number of reports and inquiries to identify changes needed. It also noted that “NHS staff are not to blame – in the vast majority of cases it is the systems, procedures, conditions, environment and constraints they face that lead to patient safety problems”, that “incorrect priorities do damage” and </w:t>
      </w:r>
      <w:r w:rsidRPr="00BD08AD">
        <w:rPr>
          <w:rFonts w:cs="Arial"/>
          <w:color w:val="282828"/>
          <w:shd w:val="clear" w:color="auto" w:fill="FFFFFF"/>
        </w:rPr>
        <w:t>"</w:t>
      </w:r>
      <w:r w:rsidRPr="00BD08AD">
        <w:rPr>
          <w:rFonts w:eastAsia="Times New Roman" w:cs="Segoe UI"/>
          <w:color w:val="201F1E"/>
          <w:lang w:eastAsia="en-GB"/>
        </w:rPr>
        <w:t>fear is toxic to both safety and improvement</w:t>
      </w:r>
      <w:r w:rsidRPr="00BD08AD">
        <w:rPr>
          <w:rFonts w:cs="Arial"/>
          <w:color w:val="282828"/>
          <w:shd w:val="clear" w:color="auto" w:fill="FFFFFF"/>
        </w:rPr>
        <w:t>".</w:t>
      </w:r>
      <w:r w:rsidRPr="00B7756E">
        <w:rPr>
          <w:rStyle w:val="FootnoteReference"/>
          <w:rFonts w:eastAsia="Times New Roman" w:cs="Segoe UI"/>
          <w:color w:val="201F1E"/>
          <w:lang w:eastAsia="en-GB"/>
        </w:rPr>
        <w:footnoteReference w:id="11"/>
      </w:r>
    </w:p>
    <w:p w14:paraId="3FF056C3" w14:textId="77777777" w:rsidR="00CE2D84" w:rsidRDefault="00CE2D84" w:rsidP="00CE2D84">
      <w:pPr>
        <w:pStyle w:val="ListParagraph"/>
        <w:spacing w:after="200" w:line="276" w:lineRule="auto"/>
        <w:rPr>
          <w:rFonts w:cs="Arial"/>
          <w:color w:val="282828"/>
          <w:shd w:val="clear" w:color="auto" w:fill="FFFFFF"/>
        </w:rPr>
      </w:pPr>
    </w:p>
    <w:p w14:paraId="08B4F40E" w14:textId="4ECD3BF5" w:rsidR="003D12C2" w:rsidRDefault="007276E2" w:rsidP="00CE2D84">
      <w:pPr>
        <w:pStyle w:val="ListParagraph"/>
        <w:numPr>
          <w:ilvl w:val="0"/>
          <w:numId w:val="10"/>
        </w:numPr>
        <w:spacing w:after="200" w:line="276" w:lineRule="auto"/>
        <w:rPr>
          <w:rFonts w:eastAsia="Times New Roman" w:cs="Segoe UI"/>
          <w:color w:val="201F1E"/>
          <w:lang w:eastAsia="en-GB"/>
        </w:rPr>
      </w:pPr>
      <w:r w:rsidRPr="00D354FD">
        <w:rPr>
          <w:rFonts w:eastAsia="Times New Roman" w:cs="Segoe UI"/>
          <w:color w:val="201F1E"/>
          <w:lang w:eastAsia="en-GB"/>
        </w:rPr>
        <w:t xml:space="preserve">The Rt Hon Jeremy Hunt MP, </w:t>
      </w:r>
      <w:r w:rsidR="003D12C2" w:rsidRPr="00D354FD">
        <w:rPr>
          <w:rFonts w:eastAsia="Times New Roman" w:cs="Segoe UI"/>
          <w:color w:val="201F1E"/>
          <w:lang w:eastAsia="en-GB"/>
        </w:rPr>
        <w:t>then Secretary of Health and Social Care</w:t>
      </w:r>
      <w:r>
        <w:rPr>
          <w:rFonts w:eastAsia="Times New Roman" w:cs="Segoe UI"/>
          <w:color w:val="201F1E"/>
          <w:lang w:eastAsia="en-GB"/>
        </w:rPr>
        <w:t>,</w:t>
      </w:r>
      <w:r w:rsidR="003D12C2" w:rsidRPr="00B7756E">
        <w:rPr>
          <w:rFonts w:eastAsia="Times New Roman" w:cs="Segoe UI"/>
          <w:color w:val="201F1E"/>
          <w:lang w:eastAsia="en-GB"/>
        </w:rPr>
        <w:t xml:space="preserve"> made tackling the blame culture an ambition in 201</w:t>
      </w:r>
      <w:r w:rsidR="003D12C2">
        <w:rPr>
          <w:rFonts w:eastAsia="Times New Roman" w:cs="Segoe UI"/>
          <w:color w:val="201F1E"/>
          <w:lang w:eastAsia="en-GB"/>
        </w:rPr>
        <w:t>3</w:t>
      </w:r>
      <w:r w:rsidR="003D12C2" w:rsidRPr="00B7756E">
        <w:rPr>
          <w:rFonts w:eastAsia="Times New Roman" w:cs="Segoe UI"/>
          <w:color w:val="201F1E"/>
          <w:lang w:eastAsia="en-GB"/>
        </w:rPr>
        <w:t>, with subsequently a range of work committed to understanding more about what it takes to make this shift.</w:t>
      </w:r>
      <w:r w:rsidR="003D12C2" w:rsidRPr="00B7756E">
        <w:rPr>
          <w:rStyle w:val="FootnoteReference"/>
          <w:rFonts w:eastAsia="Times New Roman" w:cs="Segoe UI"/>
          <w:color w:val="201F1E"/>
          <w:lang w:eastAsia="en-GB"/>
        </w:rPr>
        <w:footnoteReference w:id="12"/>
      </w:r>
      <w:r w:rsidR="00BD08AD">
        <w:rPr>
          <w:rFonts w:eastAsia="Times New Roman" w:cs="Segoe UI"/>
          <w:color w:val="201F1E"/>
          <w:lang w:eastAsia="en-GB"/>
        </w:rPr>
        <w:br/>
      </w:r>
    </w:p>
    <w:p w14:paraId="5F079767" w14:textId="3860AA9E" w:rsidR="003D12C2" w:rsidRPr="004E1B14" w:rsidRDefault="15809D84" w:rsidP="004E1B14">
      <w:pPr>
        <w:pStyle w:val="ListParagraph"/>
        <w:numPr>
          <w:ilvl w:val="0"/>
          <w:numId w:val="10"/>
        </w:numPr>
        <w:spacing w:after="200" w:line="276" w:lineRule="auto"/>
        <w:rPr>
          <w:rFonts w:eastAsia="Times New Roman" w:cs="Segoe UI"/>
          <w:color w:val="201F1E"/>
          <w:lang w:eastAsia="en-GB"/>
        </w:rPr>
      </w:pPr>
      <w:r w:rsidRPr="00E85E8E">
        <w:rPr>
          <w:rFonts w:eastAsia="Times New Roman" w:cs="Segoe UI"/>
          <w:color w:val="201F1E"/>
          <w:lang w:eastAsia="en-GB"/>
        </w:rPr>
        <w:lastRenderedPageBreak/>
        <w:t xml:space="preserve">Safer care is not a linear and or easily controlled process, but is something that is deeply complex, </w:t>
      </w:r>
      <w:proofErr w:type="gramStart"/>
      <w:r w:rsidRPr="00E85E8E">
        <w:rPr>
          <w:rFonts w:eastAsia="Times New Roman" w:cs="Segoe UI"/>
          <w:color w:val="201F1E"/>
          <w:lang w:eastAsia="en-GB"/>
        </w:rPr>
        <w:t>dynamic</w:t>
      </w:r>
      <w:proofErr w:type="gramEnd"/>
      <w:r w:rsidRPr="00E85E8E">
        <w:rPr>
          <w:rFonts w:eastAsia="Times New Roman" w:cs="Segoe UI"/>
          <w:color w:val="201F1E"/>
          <w:lang w:eastAsia="en-GB"/>
        </w:rPr>
        <w:t xml:space="preserve"> and inter-related with the multitude of relationships, processes and events taking place day to day. The work of Dekker and </w:t>
      </w:r>
      <w:proofErr w:type="spellStart"/>
      <w:r w:rsidRPr="00E85E8E">
        <w:rPr>
          <w:rFonts w:eastAsia="Times New Roman" w:cs="Segoe UI"/>
          <w:color w:val="201F1E"/>
          <w:lang w:eastAsia="en-GB"/>
        </w:rPr>
        <w:t>Hollnagel</w:t>
      </w:r>
      <w:proofErr w:type="spellEnd"/>
      <w:r w:rsidRPr="00E85E8E">
        <w:rPr>
          <w:rFonts w:eastAsia="Times New Roman" w:cs="Segoe UI"/>
          <w:color w:val="201F1E"/>
          <w:lang w:eastAsia="en-GB"/>
        </w:rPr>
        <w:t xml:space="preserve"> and others are important in this regard. </w:t>
      </w:r>
      <w:r w:rsidR="003D12C2" w:rsidRPr="00E85E8E">
        <w:rPr>
          <w:rStyle w:val="FootnoteReference"/>
          <w:rFonts w:eastAsia="Times New Roman" w:cs="Segoe UI"/>
          <w:color w:val="201F1E"/>
          <w:lang w:eastAsia="en-GB"/>
        </w:rPr>
        <w:footnoteReference w:id="13"/>
      </w:r>
      <w:r w:rsidRPr="00E85E8E">
        <w:rPr>
          <w:rFonts w:eastAsia="Times New Roman" w:cs="Segoe UI"/>
          <w:color w:val="201F1E"/>
          <w:lang w:eastAsia="en-GB"/>
        </w:rPr>
        <w:t xml:space="preserve"> </w:t>
      </w:r>
      <w:r w:rsidR="003D12C2" w:rsidRPr="00E85E8E">
        <w:rPr>
          <w:rStyle w:val="FootnoteReference"/>
          <w:rFonts w:eastAsia="Times New Roman" w:cs="Segoe UI"/>
          <w:color w:val="201F1E"/>
          <w:lang w:eastAsia="en-GB"/>
        </w:rPr>
        <w:footnoteReference w:id="14"/>
      </w:r>
      <w:r w:rsidRPr="00E85E8E">
        <w:rPr>
          <w:rFonts w:eastAsia="Times New Roman" w:cs="Segoe UI"/>
          <w:color w:val="201F1E"/>
          <w:lang w:eastAsia="en-GB"/>
        </w:rPr>
        <w:t xml:space="preserve"> </w:t>
      </w:r>
      <w:r w:rsidR="003D12C2" w:rsidRPr="00E85E8E">
        <w:rPr>
          <w:rStyle w:val="FootnoteReference"/>
          <w:rFonts w:eastAsia="Times New Roman" w:cs="Segoe UI"/>
          <w:color w:val="201F1E"/>
          <w:lang w:eastAsia="en-GB"/>
        </w:rPr>
        <w:footnoteReference w:id="15"/>
      </w:r>
      <w:r w:rsidRPr="00E85E8E">
        <w:rPr>
          <w:rFonts w:eastAsia="Times New Roman" w:cs="Segoe UI"/>
          <w:color w:val="201F1E"/>
          <w:lang w:eastAsia="en-GB"/>
        </w:rPr>
        <w:t xml:space="preserve"> </w:t>
      </w:r>
      <w:r w:rsidR="003D12C2" w:rsidRPr="00E85E8E">
        <w:rPr>
          <w:rStyle w:val="FootnoteReference"/>
          <w:rFonts w:eastAsia="Times New Roman" w:cs="Segoe UI"/>
          <w:color w:val="201F1E"/>
          <w:lang w:eastAsia="en-GB"/>
        </w:rPr>
        <w:footnoteReference w:id="16"/>
      </w:r>
      <w:r w:rsidRPr="00E85E8E">
        <w:rPr>
          <w:rFonts w:eastAsia="Times New Roman" w:cs="Segoe UI"/>
          <w:color w:val="201F1E"/>
          <w:lang w:eastAsia="en-GB"/>
        </w:rPr>
        <w:t xml:space="preserve"> </w:t>
      </w:r>
      <w:r w:rsidR="003D12C2" w:rsidRPr="00E85E8E">
        <w:rPr>
          <w:rStyle w:val="FootnoteReference"/>
          <w:rFonts w:eastAsia="Times New Roman" w:cs="Segoe UI"/>
          <w:color w:val="201F1E"/>
          <w:lang w:eastAsia="en-GB"/>
        </w:rPr>
        <w:footnoteReference w:id="17"/>
      </w:r>
      <w:r w:rsidRPr="00E85E8E">
        <w:rPr>
          <w:rFonts w:eastAsia="Times New Roman" w:cs="Segoe UI"/>
          <w:color w:val="201F1E"/>
          <w:lang w:eastAsia="en-GB"/>
        </w:rPr>
        <w:t xml:space="preserve"> </w:t>
      </w:r>
      <w:r w:rsidR="003D12C2" w:rsidRPr="00E85E8E">
        <w:rPr>
          <w:rStyle w:val="FootnoteReference"/>
          <w:rFonts w:eastAsia="Times New Roman" w:cs="Segoe UI"/>
          <w:color w:val="201F1E"/>
          <w:lang w:eastAsia="en-GB"/>
        </w:rPr>
        <w:footnoteReference w:id="18"/>
      </w:r>
      <w:r w:rsidRPr="00E85E8E">
        <w:rPr>
          <w:rFonts w:eastAsia="Times New Roman" w:cs="Segoe UI"/>
          <w:color w:val="201F1E"/>
          <w:lang w:eastAsia="en-GB"/>
        </w:rPr>
        <w:t xml:space="preserve"> </w:t>
      </w:r>
      <w:r w:rsidR="003D12C2" w:rsidRPr="00E85E8E">
        <w:rPr>
          <w:rStyle w:val="FootnoteReference"/>
          <w:rFonts w:eastAsia="Times New Roman" w:cs="Segoe UI"/>
          <w:color w:val="201F1E"/>
          <w:lang w:eastAsia="en-GB"/>
        </w:rPr>
        <w:footnoteReference w:id="19"/>
      </w:r>
      <w:r w:rsidRPr="00E85E8E">
        <w:rPr>
          <w:rFonts w:eastAsia="Times New Roman" w:cs="Segoe UI"/>
          <w:color w:val="201F1E"/>
          <w:lang w:eastAsia="en-GB"/>
        </w:rPr>
        <w:t xml:space="preserve"> </w:t>
      </w:r>
      <w:r w:rsidR="003D12C2" w:rsidRPr="00E85E8E">
        <w:rPr>
          <w:rStyle w:val="FootnoteReference"/>
          <w:rFonts w:eastAsia="Times New Roman" w:cs="Segoe UI"/>
          <w:color w:val="201F1E"/>
          <w:lang w:eastAsia="en-GB"/>
        </w:rPr>
        <w:footnoteReference w:id="20"/>
      </w:r>
      <w:r w:rsidRPr="00E85E8E">
        <w:rPr>
          <w:rFonts w:eastAsia="Times New Roman" w:cs="Segoe UI"/>
          <w:color w:val="201F1E"/>
          <w:lang w:eastAsia="en-GB"/>
        </w:rPr>
        <w:t xml:space="preserve"> Safety experts have been calling for a re-alignment of safety, to widen the focus from purely looking at failure (Safety I) to also considering what is needed to ensure as much care as possible goes right (Safety II), recently acknowledged in the NPSS.</w:t>
      </w:r>
      <w:r w:rsidR="00DE0B78">
        <w:rPr>
          <w:rStyle w:val="FootnoteReference"/>
          <w:rFonts w:eastAsia="Times New Roman" w:cs="Segoe UI"/>
          <w:color w:val="201F1E"/>
          <w:lang w:eastAsia="en-GB"/>
        </w:rPr>
        <w:footnoteReference w:id="21"/>
      </w:r>
      <w:r w:rsidRPr="00E85E8E">
        <w:rPr>
          <w:rFonts w:eastAsia="Times New Roman" w:cs="Segoe UI"/>
          <w:color w:val="201F1E"/>
          <w:lang w:eastAsia="en-GB"/>
        </w:rPr>
        <w:t xml:space="preserve"> This change in emphasis could help shift away from blame onto learning, as could an increased understanding of healthcare as a complex adaptive system and the implementation of a just and learning culture. </w:t>
      </w:r>
      <w:r w:rsidR="00E67CD7">
        <w:rPr>
          <w:rFonts w:eastAsia="Times New Roman" w:cs="Segoe UI"/>
          <w:color w:val="201F1E"/>
          <w:lang w:eastAsia="en-GB"/>
        </w:rPr>
        <w:t>T</w:t>
      </w:r>
      <w:r w:rsidR="00287A3F">
        <w:rPr>
          <w:rFonts w:eastAsia="Times New Roman" w:cs="Segoe UI"/>
          <w:color w:val="201F1E"/>
          <w:lang w:eastAsia="en-GB"/>
        </w:rPr>
        <w:t>rust</w:t>
      </w:r>
      <w:r w:rsidR="00E67CD7">
        <w:rPr>
          <w:rFonts w:eastAsia="Times New Roman" w:cs="Segoe UI"/>
          <w:color w:val="201F1E"/>
          <w:lang w:eastAsia="en-GB"/>
        </w:rPr>
        <w:t>s have</w:t>
      </w:r>
      <w:r w:rsidR="00287A3F">
        <w:rPr>
          <w:rFonts w:eastAsia="Times New Roman" w:cs="Segoe UI"/>
          <w:color w:val="201F1E"/>
          <w:lang w:eastAsia="en-GB"/>
        </w:rPr>
        <w:t xml:space="preserve"> told us</w:t>
      </w:r>
      <w:r w:rsidRPr="00E85E8E">
        <w:rPr>
          <w:rFonts w:eastAsia="Times New Roman" w:cs="Segoe UI"/>
          <w:color w:val="201F1E"/>
          <w:lang w:eastAsia="en-GB"/>
        </w:rPr>
        <w:t xml:space="preserve"> </w:t>
      </w:r>
      <w:r w:rsidR="00876C85">
        <w:rPr>
          <w:rFonts w:eastAsia="Times New Roman" w:cs="Segoe UI"/>
          <w:color w:val="201F1E"/>
          <w:lang w:eastAsia="en-GB"/>
        </w:rPr>
        <w:t xml:space="preserve">they see </w:t>
      </w:r>
      <w:r w:rsidRPr="00E85E8E">
        <w:rPr>
          <w:rFonts w:eastAsia="Times New Roman" w:cs="Segoe UI"/>
          <w:color w:val="201F1E"/>
          <w:lang w:eastAsia="en-GB"/>
        </w:rPr>
        <w:t xml:space="preserve">Safety II </w:t>
      </w:r>
      <w:r w:rsidR="00023B25">
        <w:rPr>
          <w:rFonts w:eastAsia="Times New Roman" w:cs="Segoe UI"/>
          <w:color w:val="201F1E"/>
          <w:lang w:eastAsia="en-GB"/>
        </w:rPr>
        <w:t xml:space="preserve">potentially </w:t>
      </w:r>
      <w:r w:rsidRPr="00E85E8E">
        <w:rPr>
          <w:rFonts w:eastAsia="Times New Roman" w:cs="Segoe UI"/>
          <w:color w:val="201F1E"/>
          <w:lang w:eastAsia="en-GB"/>
        </w:rPr>
        <w:t>play</w:t>
      </w:r>
      <w:r w:rsidR="00876C85">
        <w:rPr>
          <w:rFonts w:eastAsia="Times New Roman" w:cs="Segoe UI"/>
          <w:color w:val="201F1E"/>
          <w:lang w:eastAsia="en-GB"/>
        </w:rPr>
        <w:t xml:space="preserve">ing </w:t>
      </w:r>
      <w:r w:rsidRPr="00E85E8E">
        <w:rPr>
          <w:rFonts w:eastAsia="Times New Roman" w:cs="Segoe UI"/>
          <w:color w:val="201F1E"/>
          <w:lang w:eastAsia="en-GB"/>
        </w:rPr>
        <w:t xml:space="preserve">an important role in </w:t>
      </w:r>
      <w:r w:rsidR="00AB1027">
        <w:rPr>
          <w:rFonts w:eastAsia="Times New Roman" w:cs="Segoe UI"/>
          <w:color w:val="201F1E"/>
          <w:lang w:eastAsia="en-GB"/>
        </w:rPr>
        <w:t>moving</w:t>
      </w:r>
      <w:r w:rsidR="00023B25">
        <w:rPr>
          <w:rFonts w:eastAsia="Times New Roman" w:cs="Segoe UI"/>
          <w:color w:val="201F1E"/>
          <w:lang w:eastAsia="en-GB"/>
        </w:rPr>
        <w:t xml:space="preserve"> </w:t>
      </w:r>
      <w:r w:rsidRPr="00E85E8E">
        <w:rPr>
          <w:rFonts w:eastAsia="Times New Roman" w:cs="Segoe UI"/>
          <w:color w:val="201F1E"/>
          <w:lang w:eastAsia="en-GB"/>
        </w:rPr>
        <w:t>from reactive to proactive approaches to safety, encouraging significant, open conversations around the realities of work as it really happens and bring</w:t>
      </w:r>
      <w:r w:rsidR="00211DD5">
        <w:rPr>
          <w:rFonts w:eastAsia="Times New Roman" w:cs="Segoe UI"/>
          <w:color w:val="201F1E"/>
          <w:lang w:eastAsia="en-GB"/>
        </w:rPr>
        <w:t>ing</w:t>
      </w:r>
      <w:r w:rsidRPr="00E85E8E">
        <w:rPr>
          <w:rFonts w:eastAsia="Times New Roman" w:cs="Segoe UI"/>
          <w:color w:val="201F1E"/>
          <w:lang w:eastAsia="en-GB"/>
        </w:rPr>
        <w:t xml:space="preserve"> a more realistic, humble approach to managing risk in what is a high-risk industry.</w:t>
      </w:r>
      <w:r w:rsidR="00185E4E" w:rsidRPr="004E1B14">
        <w:rPr>
          <w:rFonts w:eastAsia="Times New Roman" w:cs="Segoe UI"/>
          <w:color w:val="201F1E"/>
          <w:lang w:eastAsia="en-GB"/>
        </w:rPr>
        <w:br/>
      </w:r>
    </w:p>
    <w:p w14:paraId="28E6BF01" w14:textId="385BCBB0" w:rsidR="00506C52" w:rsidRDefault="00506C52" w:rsidP="00991E9C">
      <w:pPr>
        <w:pStyle w:val="ListParagraph"/>
        <w:numPr>
          <w:ilvl w:val="0"/>
          <w:numId w:val="10"/>
        </w:numPr>
        <w:spacing w:after="200" w:line="276" w:lineRule="auto"/>
        <w:rPr>
          <w:rFonts w:eastAsia="Times New Roman" w:cs="Segoe UI"/>
          <w:color w:val="201F1E"/>
          <w:lang w:eastAsia="en-GB"/>
        </w:rPr>
      </w:pPr>
      <w:r>
        <w:t>NHS Providers has strongly supported the expansion of ‘human factors’ approaches in the NHS that do not punish people for speaking honestly about their involvement in</w:t>
      </w:r>
      <w:r w:rsidR="00B660AB">
        <w:t xml:space="preserve"> safe</w:t>
      </w:r>
      <w:r w:rsidR="004D5164">
        <w:t xml:space="preserve">ty </w:t>
      </w:r>
      <w:r w:rsidR="00B660AB">
        <w:t>incidents</w:t>
      </w:r>
      <w:r>
        <w:t xml:space="preserve">. </w:t>
      </w:r>
      <w:r w:rsidR="00991E9C">
        <w:t>We agree that p</w:t>
      </w:r>
      <w:r w:rsidRPr="00D94F71">
        <w:rPr>
          <w:rFonts w:eastAsia="Times New Roman" w:cs="Segoe UI"/>
          <w:color w:val="201F1E"/>
          <w:lang w:eastAsia="en-GB"/>
        </w:rPr>
        <w:t xml:space="preserve">eople should </w:t>
      </w:r>
      <w:proofErr w:type="gramStart"/>
      <w:r w:rsidRPr="00D94F71">
        <w:rPr>
          <w:rFonts w:eastAsia="Times New Roman" w:cs="Segoe UI"/>
          <w:color w:val="201F1E"/>
          <w:lang w:eastAsia="en-GB"/>
        </w:rPr>
        <w:t>be seen as</w:t>
      </w:r>
      <w:proofErr w:type="gramEnd"/>
      <w:r w:rsidRPr="00D94F71">
        <w:rPr>
          <w:rFonts w:eastAsia="Times New Roman" w:cs="Segoe UI"/>
          <w:color w:val="201F1E"/>
          <w:lang w:eastAsia="en-GB"/>
        </w:rPr>
        <w:t xml:space="preserve"> the solution to harness, not the problem to blame.</w:t>
      </w:r>
      <w:r w:rsidRPr="00B7756E">
        <w:rPr>
          <w:rStyle w:val="FootnoteReference"/>
          <w:rFonts w:eastAsia="Times New Roman" w:cs="Segoe UI"/>
          <w:color w:val="201F1E"/>
          <w:lang w:eastAsia="en-GB"/>
        </w:rPr>
        <w:footnoteReference w:id="22"/>
      </w:r>
      <w:r w:rsidR="00185E4E">
        <w:rPr>
          <w:rFonts w:eastAsia="Times New Roman" w:cs="Segoe UI"/>
          <w:color w:val="201F1E"/>
          <w:lang w:eastAsia="en-GB"/>
        </w:rPr>
        <w:br/>
      </w:r>
    </w:p>
    <w:p w14:paraId="093357AD" w14:textId="10F1978C" w:rsidR="003D12C2" w:rsidRDefault="003D12C2" w:rsidP="00133580">
      <w:pPr>
        <w:pStyle w:val="ListParagraph"/>
        <w:numPr>
          <w:ilvl w:val="0"/>
          <w:numId w:val="10"/>
        </w:numPr>
        <w:spacing w:after="200" w:line="276" w:lineRule="auto"/>
        <w:rPr>
          <w:rFonts w:eastAsia="Times New Roman" w:cs="Segoe UI"/>
          <w:color w:val="201F1E"/>
          <w:lang w:eastAsia="en-GB"/>
        </w:rPr>
      </w:pPr>
      <w:r w:rsidRPr="3D5126C8">
        <w:rPr>
          <w:rFonts w:eastAsia="Times New Roman" w:cs="Segoe UI"/>
          <w:color w:val="201F1E"/>
          <w:lang w:eastAsia="en-GB"/>
        </w:rPr>
        <w:t xml:space="preserve">The </w:t>
      </w:r>
      <w:r w:rsidR="003B7EA6" w:rsidRPr="3D5126C8">
        <w:rPr>
          <w:rFonts w:eastAsia="Times New Roman" w:cs="Segoe UI"/>
          <w:color w:val="201F1E"/>
          <w:lang w:eastAsia="en-GB"/>
        </w:rPr>
        <w:t>NPSS</w:t>
      </w:r>
      <w:r w:rsidRPr="3D5126C8">
        <w:rPr>
          <w:rFonts w:eastAsia="Times New Roman" w:cs="Segoe UI"/>
          <w:color w:val="201F1E"/>
          <w:lang w:eastAsia="en-GB"/>
        </w:rPr>
        <w:t xml:space="preserve"> sets out the case for a safety culture</w:t>
      </w:r>
      <w:r w:rsidR="00144192" w:rsidRPr="3D5126C8">
        <w:rPr>
          <w:rFonts w:eastAsia="Times New Roman" w:cs="Segoe UI"/>
          <w:color w:val="201F1E"/>
          <w:lang w:eastAsia="en-GB"/>
        </w:rPr>
        <w:t xml:space="preserve">, building on </w:t>
      </w:r>
      <w:r w:rsidRPr="3D5126C8">
        <w:rPr>
          <w:rFonts w:eastAsia="Times New Roman" w:cs="Segoe UI"/>
          <w:color w:val="201F1E"/>
          <w:lang w:eastAsia="en-GB"/>
        </w:rPr>
        <w:t xml:space="preserve">two decades of work in the NHS.  </w:t>
      </w:r>
      <w:r w:rsidR="00032F1C" w:rsidRPr="3D5126C8">
        <w:rPr>
          <w:rFonts w:eastAsia="Times New Roman" w:cs="Segoe UI"/>
          <w:color w:val="201F1E"/>
          <w:lang w:eastAsia="en-GB"/>
        </w:rPr>
        <w:t>It</w:t>
      </w:r>
      <w:r w:rsidRPr="3D5126C8">
        <w:rPr>
          <w:rFonts w:eastAsia="Times New Roman" w:cs="Segoe UI"/>
          <w:color w:val="201F1E"/>
          <w:lang w:eastAsia="en-GB"/>
        </w:rPr>
        <w:t xml:space="preserve"> requires that providers "focus on the development and maintenance of a just culture by adopting the NHS Just Culture Guide or equivalent". </w:t>
      </w:r>
      <w:r w:rsidR="006B421E" w:rsidRPr="3D5126C8">
        <w:rPr>
          <w:rFonts w:eastAsia="Times New Roman" w:cs="Segoe UI"/>
          <w:color w:val="201F1E"/>
          <w:lang w:eastAsia="en-GB"/>
        </w:rPr>
        <w:t>We believe that h</w:t>
      </w:r>
      <w:r w:rsidRPr="3D5126C8">
        <w:rPr>
          <w:rFonts w:eastAsia="Times New Roman" w:cs="Segoe UI"/>
          <w:color w:val="201F1E"/>
          <w:lang w:eastAsia="en-GB"/>
        </w:rPr>
        <w:t>aving such a tool is valuable to help organisations evolve. It is important to note however that those providers further ahead in this work show that it takes a whole board and whole organisation approach to really start to embed a just culture.</w:t>
      </w:r>
      <w:r>
        <w:br/>
      </w:r>
    </w:p>
    <w:p w14:paraId="3787F6C1" w14:textId="3AD97FC3" w:rsidR="00567C7D" w:rsidRPr="00527240" w:rsidRDefault="00567C7D" w:rsidP="00133580">
      <w:pPr>
        <w:pStyle w:val="ListParagraph"/>
        <w:numPr>
          <w:ilvl w:val="0"/>
          <w:numId w:val="10"/>
        </w:numPr>
        <w:spacing w:after="200" w:line="276" w:lineRule="auto"/>
        <w:rPr>
          <w:rFonts w:eastAsia="Times New Roman" w:cs="Segoe UI"/>
          <w:color w:val="201F1E"/>
          <w:lang w:eastAsia="en-GB"/>
        </w:rPr>
      </w:pPr>
      <w:r>
        <w:rPr>
          <w:rFonts w:eastAsia="Times New Roman" w:cs="Segoe UI"/>
          <w:color w:val="201F1E"/>
          <w:lang w:eastAsia="en-GB"/>
        </w:rPr>
        <w:t xml:space="preserve">We believe there is currently room for confusion on </w:t>
      </w:r>
      <w:r w:rsidRPr="00527240">
        <w:rPr>
          <w:rFonts w:eastAsia="Times New Roman" w:cs="Segoe UI"/>
          <w:color w:val="201F1E"/>
          <w:lang w:eastAsia="en-GB"/>
        </w:rPr>
        <w:t>what a just culture really means specifically in health and social care</w:t>
      </w:r>
      <w:r>
        <w:rPr>
          <w:rFonts w:eastAsia="Times New Roman" w:cs="Segoe UI"/>
          <w:color w:val="201F1E"/>
          <w:lang w:eastAsia="en-GB"/>
        </w:rPr>
        <w:t xml:space="preserve"> which makes this task harder</w:t>
      </w:r>
      <w:r w:rsidRPr="00527240">
        <w:rPr>
          <w:rFonts w:eastAsia="Times New Roman" w:cs="Segoe UI"/>
          <w:color w:val="201F1E"/>
          <w:lang w:eastAsia="en-GB"/>
        </w:rPr>
        <w:t xml:space="preserve">. The </w:t>
      </w:r>
      <w:r w:rsidR="00626902">
        <w:rPr>
          <w:rFonts w:eastAsia="Times New Roman" w:cs="Segoe UI"/>
          <w:color w:val="201F1E"/>
          <w:lang w:eastAsia="en-GB"/>
        </w:rPr>
        <w:t>NPSS</w:t>
      </w:r>
      <w:r w:rsidRPr="00527240">
        <w:rPr>
          <w:rFonts w:eastAsia="Times New Roman" w:cs="Segoe UI"/>
          <w:color w:val="201F1E"/>
          <w:lang w:eastAsia="en-GB"/>
        </w:rPr>
        <w:t xml:space="preserve"> defines </w:t>
      </w:r>
      <w:r w:rsidR="002F727D">
        <w:rPr>
          <w:rFonts w:eastAsia="Times New Roman" w:cs="Segoe UI"/>
          <w:color w:val="201F1E"/>
          <w:lang w:eastAsia="en-GB"/>
        </w:rPr>
        <w:t>j</w:t>
      </w:r>
      <w:r w:rsidRPr="00527240">
        <w:rPr>
          <w:rFonts w:eastAsia="Times New Roman" w:cs="Segoe UI"/>
          <w:color w:val="201F1E"/>
          <w:lang w:eastAsia="en-GB"/>
        </w:rPr>
        <w:t xml:space="preserve">ust </w:t>
      </w:r>
      <w:r w:rsidR="002F727D">
        <w:rPr>
          <w:rFonts w:eastAsia="Times New Roman" w:cs="Segoe UI"/>
          <w:color w:val="201F1E"/>
          <w:lang w:eastAsia="en-GB"/>
        </w:rPr>
        <w:t>c</w:t>
      </w:r>
      <w:r w:rsidRPr="00527240">
        <w:rPr>
          <w:rFonts w:eastAsia="Times New Roman" w:cs="Segoe UI"/>
          <w:color w:val="201F1E"/>
          <w:lang w:eastAsia="en-GB"/>
        </w:rPr>
        <w:t xml:space="preserve">ulture in line with </w:t>
      </w:r>
      <w:r w:rsidR="1DA32467" w:rsidRPr="00527240">
        <w:rPr>
          <w:rFonts w:eastAsia="Times New Roman" w:cs="Segoe UI"/>
          <w:color w:val="201F1E"/>
          <w:lang w:eastAsia="en-GB"/>
        </w:rPr>
        <w:t xml:space="preserve">practice in the </w:t>
      </w:r>
      <w:r w:rsidRPr="00527240">
        <w:rPr>
          <w:rFonts w:eastAsia="Times New Roman" w:cs="Segoe UI"/>
          <w:color w:val="201F1E"/>
          <w:lang w:eastAsia="en-GB"/>
        </w:rPr>
        <w:t>aviation</w:t>
      </w:r>
      <w:r w:rsidR="00B86B0B">
        <w:rPr>
          <w:rFonts w:eastAsia="Times New Roman" w:cs="Segoe UI"/>
          <w:color w:val="201F1E"/>
          <w:lang w:eastAsia="en-GB"/>
        </w:rPr>
        <w:t xml:space="preserve"> </w:t>
      </w:r>
      <w:r w:rsidR="25979459" w:rsidRPr="00527240">
        <w:rPr>
          <w:rFonts w:eastAsia="Times New Roman" w:cs="Segoe UI"/>
          <w:color w:val="201F1E"/>
          <w:lang w:eastAsia="en-GB"/>
        </w:rPr>
        <w:t>industry</w:t>
      </w:r>
      <w:r w:rsidR="00B86B0B">
        <w:rPr>
          <w:rFonts w:eastAsia="Times New Roman" w:cs="Segoe UI"/>
          <w:color w:val="201F1E"/>
          <w:lang w:eastAsia="en-GB"/>
        </w:rPr>
        <w:t>.</w:t>
      </w:r>
      <w:r w:rsidR="00853046">
        <w:rPr>
          <w:rStyle w:val="FootnoteReference"/>
          <w:rFonts w:eastAsia="Times New Roman" w:cs="Segoe UI"/>
          <w:color w:val="201F1E"/>
          <w:lang w:eastAsia="en-GB"/>
        </w:rPr>
        <w:footnoteReference w:id="23"/>
      </w:r>
      <w:r w:rsidRPr="00527240">
        <w:rPr>
          <w:rFonts w:eastAsia="Times New Roman" w:cs="Segoe UI"/>
          <w:color w:val="201F1E"/>
          <w:lang w:eastAsia="en-GB"/>
        </w:rPr>
        <w:t xml:space="preserve"> Whereas </w:t>
      </w:r>
      <w:r w:rsidR="00842259">
        <w:rPr>
          <w:rFonts w:eastAsia="Times New Roman" w:cs="Segoe UI"/>
          <w:i/>
          <w:iCs/>
          <w:color w:val="201F1E"/>
          <w:lang w:eastAsia="en-GB"/>
        </w:rPr>
        <w:t>We are the</w:t>
      </w:r>
      <w:r w:rsidRPr="3D5126C8">
        <w:rPr>
          <w:rFonts w:eastAsia="Times New Roman" w:cs="Segoe UI"/>
          <w:i/>
          <w:iCs/>
          <w:color w:val="201F1E"/>
          <w:lang w:eastAsia="en-GB"/>
        </w:rPr>
        <w:t xml:space="preserve"> NHS </w:t>
      </w:r>
      <w:r w:rsidRPr="00527240">
        <w:rPr>
          <w:rFonts w:eastAsia="Times New Roman" w:cs="Segoe UI"/>
          <w:color w:val="201F1E"/>
          <w:lang w:eastAsia="en-GB"/>
        </w:rPr>
        <w:t>highlights the Just and Learning Culture training which is drawn from the work of Dekker.</w:t>
      </w:r>
      <w:r w:rsidRPr="00B7756E">
        <w:rPr>
          <w:rStyle w:val="FootnoteReference"/>
          <w:rFonts w:eastAsia="Times New Roman" w:cs="Segoe UI"/>
          <w:color w:val="201F1E"/>
          <w:lang w:eastAsia="en-GB"/>
        </w:rPr>
        <w:footnoteReference w:id="24"/>
      </w:r>
      <w:r w:rsidRPr="00527240">
        <w:rPr>
          <w:rFonts w:eastAsia="Times New Roman" w:cs="Segoe UI"/>
          <w:color w:val="201F1E"/>
          <w:lang w:eastAsia="en-GB"/>
        </w:rPr>
        <w:t xml:space="preserve"> A consistent approach across all policy would be helpful.</w:t>
      </w:r>
      <w:r w:rsidR="005E6A29">
        <w:rPr>
          <w:rFonts w:eastAsia="Times New Roman" w:cs="Segoe UI"/>
          <w:color w:val="201F1E"/>
          <w:lang w:eastAsia="en-GB"/>
        </w:rPr>
        <w:br/>
      </w:r>
    </w:p>
    <w:p w14:paraId="7DE8A12E" w14:textId="68F97560" w:rsidR="00B75ED7" w:rsidRPr="00B75ED7" w:rsidRDefault="00277FDA" w:rsidP="0058786F">
      <w:pPr>
        <w:pStyle w:val="ListParagraph"/>
        <w:numPr>
          <w:ilvl w:val="0"/>
          <w:numId w:val="10"/>
        </w:numPr>
        <w:spacing w:after="200" w:line="276" w:lineRule="auto"/>
        <w:rPr>
          <w:rFonts w:eastAsia="Times New Roman" w:cs="Segoe UI"/>
          <w:color w:val="201F1E"/>
          <w:lang w:eastAsia="en-GB"/>
        </w:rPr>
      </w:pPr>
      <w:r w:rsidRPr="00B64B75">
        <w:rPr>
          <w:rFonts w:eastAsia="Times New Roman" w:cs="Segoe UI"/>
          <w:color w:val="201F1E"/>
          <w:lang w:eastAsia="en-GB"/>
        </w:rPr>
        <w:t xml:space="preserve">An acknowledged, critical part of a safety culture is openness, transparency, and a willingness to recognise and learn from those times when care does not turn out as </w:t>
      </w:r>
      <w:r w:rsidRPr="00B64B75">
        <w:rPr>
          <w:rFonts w:eastAsia="Times New Roman" w:cs="Segoe UI"/>
          <w:color w:val="201F1E"/>
          <w:lang w:eastAsia="en-GB"/>
        </w:rPr>
        <w:lastRenderedPageBreak/>
        <w:t xml:space="preserve">expected or desired. </w:t>
      </w:r>
      <w:r>
        <w:rPr>
          <w:rStyle w:val="FootnoteReference"/>
          <w:rFonts w:eastAsia="Times New Roman" w:cs="Segoe UI"/>
          <w:color w:val="201F1E"/>
          <w:lang w:eastAsia="en-GB"/>
        </w:rPr>
        <w:footnoteReference w:id="25"/>
      </w:r>
      <w:r>
        <w:rPr>
          <w:rFonts w:eastAsia="Times New Roman" w:cs="Segoe UI"/>
          <w:color w:val="201F1E"/>
          <w:lang w:eastAsia="en-GB"/>
        </w:rPr>
        <w:t xml:space="preserve"> </w:t>
      </w:r>
      <w:r w:rsidR="00B75ED7">
        <w:rPr>
          <w:rFonts w:eastAsia="Times New Roman" w:cs="Segoe UI"/>
          <w:color w:val="201F1E"/>
          <w:lang w:eastAsia="en-GB"/>
        </w:rPr>
        <w:t>T</w:t>
      </w:r>
      <w:r w:rsidR="00B75ED7" w:rsidRPr="0058786F">
        <w:rPr>
          <w:rFonts w:eastAsia="Times New Roman" w:cs="Segoe UI"/>
          <w:color w:val="201F1E"/>
          <w:lang w:eastAsia="en-GB"/>
        </w:rPr>
        <w:t xml:space="preserve">rusts tell us that openness </w:t>
      </w:r>
      <w:r w:rsidR="006E65FD">
        <w:rPr>
          <w:rFonts w:eastAsia="Times New Roman" w:cs="Segoe UI"/>
          <w:color w:val="201F1E"/>
          <w:lang w:eastAsia="en-GB"/>
        </w:rPr>
        <w:t xml:space="preserve">and reflection </w:t>
      </w:r>
      <w:r w:rsidR="000D4B40">
        <w:rPr>
          <w:rFonts w:eastAsia="Times New Roman" w:cs="Segoe UI"/>
          <w:color w:val="201F1E"/>
          <w:lang w:eastAsia="en-GB"/>
        </w:rPr>
        <w:t>are</w:t>
      </w:r>
      <w:r w:rsidR="00B75ED7" w:rsidRPr="0058786F">
        <w:rPr>
          <w:rFonts w:eastAsia="Times New Roman" w:cs="Segoe UI"/>
          <w:color w:val="201F1E"/>
          <w:lang w:eastAsia="en-GB"/>
        </w:rPr>
        <w:t xml:space="preserve"> essential for assurance and learning</w:t>
      </w:r>
      <w:r w:rsidR="00B761E7">
        <w:rPr>
          <w:rFonts w:eastAsia="Times New Roman" w:cs="Segoe UI"/>
          <w:color w:val="201F1E"/>
          <w:lang w:eastAsia="en-GB"/>
        </w:rPr>
        <w:t>,</w:t>
      </w:r>
      <w:r w:rsidR="00B75ED7">
        <w:rPr>
          <w:rFonts w:eastAsia="Times New Roman" w:cs="Segoe UI"/>
          <w:color w:val="201F1E"/>
          <w:lang w:eastAsia="en-GB"/>
        </w:rPr>
        <w:t xml:space="preserve"> with fear of blame a hindrance.</w:t>
      </w:r>
      <w:r w:rsidR="00B75ED7">
        <w:br/>
      </w:r>
    </w:p>
    <w:p w14:paraId="43DE1D65" w14:textId="00A78726" w:rsidR="00277FDA" w:rsidRPr="0058786F" w:rsidRDefault="00277FDA" w:rsidP="0058786F">
      <w:pPr>
        <w:pStyle w:val="ListParagraph"/>
        <w:numPr>
          <w:ilvl w:val="0"/>
          <w:numId w:val="10"/>
        </w:numPr>
        <w:spacing w:after="200" w:line="276" w:lineRule="auto"/>
        <w:rPr>
          <w:rFonts w:eastAsia="Times New Roman" w:cs="Segoe UI"/>
          <w:color w:val="201F1E"/>
          <w:lang w:eastAsia="en-GB"/>
        </w:rPr>
      </w:pPr>
      <w:r>
        <w:rPr>
          <w:rFonts w:eastAsia="Times New Roman" w:cs="Segoe UI"/>
          <w:color w:val="201F1E"/>
          <w:lang w:eastAsia="en-GB"/>
        </w:rPr>
        <w:t>Patient Safety everywhere, but particularly in maternity services</w:t>
      </w:r>
      <w:r w:rsidR="000D4B40">
        <w:rPr>
          <w:rFonts w:eastAsia="Times New Roman" w:cs="Segoe UI"/>
          <w:color w:val="201F1E"/>
          <w:lang w:eastAsia="en-GB"/>
        </w:rPr>
        <w:t>,</w:t>
      </w:r>
      <w:r>
        <w:rPr>
          <w:rFonts w:eastAsia="Times New Roman" w:cs="Segoe UI"/>
          <w:color w:val="201F1E"/>
          <w:lang w:eastAsia="en-GB"/>
        </w:rPr>
        <w:t xml:space="preserve"> is dependent upon a psychologically safe environment so that people can speak up when concerned or if they do not know </w:t>
      </w:r>
      <w:r w:rsidR="00BD3404">
        <w:rPr>
          <w:rFonts w:eastAsia="Times New Roman" w:cs="Segoe UI"/>
          <w:color w:val="201F1E"/>
          <w:lang w:eastAsia="en-GB"/>
        </w:rPr>
        <w:t>something.</w:t>
      </w:r>
      <w:r>
        <w:rPr>
          <w:rFonts w:eastAsia="Times New Roman" w:cs="Segoe UI"/>
          <w:color w:val="201F1E"/>
          <w:lang w:eastAsia="en-GB"/>
        </w:rPr>
        <w:t xml:space="preserve"> The work of Edmondson is important in this regard.</w:t>
      </w:r>
      <w:r>
        <w:rPr>
          <w:rStyle w:val="FootnoteReference"/>
          <w:rFonts w:eastAsia="Times New Roman" w:cs="Segoe UI"/>
          <w:color w:val="201F1E"/>
          <w:lang w:eastAsia="en-GB"/>
        </w:rPr>
        <w:footnoteReference w:id="26"/>
      </w:r>
      <w:r>
        <w:rPr>
          <w:rFonts w:eastAsia="Times New Roman" w:cs="Segoe UI"/>
          <w:color w:val="201F1E"/>
          <w:lang w:eastAsia="en-GB"/>
        </w:rPr>
        <w:t xml:space="preserve"> </w:t>
      </w:r>
      <w:r>
        <w:t>The Freedom to Speak Up (FTSU) Index helps organisations monitor their speaking up culture, with the index ri</w:t>
      </w:r>
      <w:r w:rsidR="005E6A29">
        <w:t>s</w:t>
      </w:r>
      <w:r>
        <w:t>ing from 75.5 per cent in 2015 to 78.7 per cent in 2019, with a score of 70 per cent perceived as a healthy culture in other sectors.</w:t>
      </w:r>
      <w:r>
        <w:rPr>
          <w:rStyle w:val="FootnoteReference"/>
        </w:rPr>
        <w:footnoteReference w:id="27"/>
      </w:r>
      <w:r>
        <w:t xml:space="preserve"> There continues to be variation however, both within and between organisations, which providers are focused on improving.</w:t>
      </w:r>
      <w:r w:rsidR="005E6A29">
        <w:br/>
      </w:r>
    </w:p>
    <w:p w14:paraId="598DE4F7" w14:textId="5B81391E" w:rsidR="002368DA" w:rsidRPr="00FE6F99" w:rsidRDefault="56E02565" w:rsidP="00FE6F99">
      <w:pPr>
        <w:pStyle w:val="ListParagraph"/>
        <w:numPr>
          <w:ilvl w:val="0"/>
          <w:numId w:val="10"/>
        </w:numPr>
        <w:spacing w:after="200" w:line="276" w:lineRule="auto"/>
        <w:rPr>
          <w:rFonts w:eastAsiaTheme="minorEastAsia"/>
          <w:color w:val="201F1E"/>
          <w:lang w:eastAsia="en-GB"/>
        </w:rPr>
      </w:pPr>
      <w:r w:rsidRPr="00DA217A">
        <w:rPr>
          <w:rFonts w:eastAsia="Times New Roman" w:cs="Segoe UI"/>
          <w:color w:val="201F1E"/>
          <w:lang w:eastAsia="en-GB"/>
        </w:rPr>
        <w:t>The role of trust</w:t>
      </w:r>
      <w:r w:rsidR="00DA217A" w:rsidRPr="00DA217A">
        <w:rPr>
          <w:rFonts w:eastAsia="Times New Roman" w:cs="Segoe UI"/>
          <w:color w:val="201F1E"/>
          <w:lang w:eastAsia="en-GB"/>
        </w:rPr>
        <w:t xml:space="preserve"> </w:t>
      </w:r>
      <w:r w:rsidRPr="00DA217A">
        <w:rPr>
          <w:rFonts w:eastAsia="Times New Roman" w:cs="Segoe UI"/>
          <w:color w:val="201F1E"/>
          <w:lang w:eastAsia="en-GB"/>
        </w:rPr>
        <w:t xml:space="preserve">board is crucial in supporting this transformation. </w:t>
      </w:r>
      <w:proofErr w:type="gramStart"/>
      <w:r w:rsidRPr="00DA217A">
        <w:rPr>
          <w:rFonts w:eastAsia="Times New Roman" w:cs="Segoe UI"/>
          <w:color w:val="201F1E"/>
          <w:lang w:eastAsia="en-GB"/>
        </w:rPr>
        <w:t>However</w:t>
      </w:r>
      <w:proofErr w:type="gramEnd"/>
      <w:r w:rsidRPr="00DA217A">
        <w:rPr>
          <w:rFonts w:eastAsia="Times New Roman" w:cs="Segoe UI"/>
          <w:color w:val="201F1E"/>
          <w:lang w:eastAsia="en-GB"/>
        </w:rPr>
        <w:t xml:space="preserve"> boards need more support to access the latest thinking, and be given clear guidance</w:t>
      </w:r>
      <w:r w:rsidR="003435DC">
        <w:rPr>
          <w:rFonts w:eastAsia="Times New Roman" w:cs="Segoe UI"/>
          <w:color w:val="201F1E"/>
          <w:lang w:eastAsia="en-GB"/>
        </w:rPr>
        <w:t xml:space="preserve"> on</w:t>
      </w:r>
      <w:r w:rsidRPr="00DA217A">
        <w:rPr>
          <w:rFonts w:eastAsia="Times New Roman" w:cs="Segoe UI"/>
          <w:color w:val="201F1E"/>
          <w:lang w:eastAsia="en-GB"/>
        </w:rPr>
        <w:t xml:space="preserve"> what this means in practice, as well as being supported to role model the right behaviours.</w:t>
      </w:r>
      <w:r w:rsidR="00FE6F99">
        <w:rPr>
          <w:rFonts w:eastAsia="Times New Roman" w:cs="Segoe UI"/>
          <w:color w:val="201F1E"/>
          <w:lang w:eastAsia="en-GB"/>
        </w:rPr>
        <w:t xml:space="preserve"> </w:t>
      </w:r>
      <w:r w:rsidR="5917A656" w:rsidRPr="00FE6F99">
        <w:rPr>
          <w:rFonts w:eastAsia="Times New Roman" w:cs="Segoe UI"/>
          <w:color w:val="201F1E"/>
          <w:lang w:eastAsia="en-GB"/>
        </w:rPr>
        <w:t xml:space="preserve">Compassionate leadership is also at the heart of the NHS mission as outlined by </w:t>
      </w:r>
      <w:r w:rsidR="00086FC3" w:rsidRPr="00086FC3">
        <w:rPr>
          <w:rFonts w:eastAsia="Times New Roman" w:cs="Segoe UI"/>
          <w:i/>
          <w:iCs/>
          <w:color w:val="201F1E"/>
          <w:lang w:eastAsia="en-GB"/>
        </w:rPr>
        <w:t>Developing People, Improving Care</w:t>
      </w:r>
      <w:r w:rsidR="5917A656" w:rsidRPr="00FE6F99">
        <w:rPr>
          <w:rFonts w:eastAsia="Times New Roman" w:cs="Segoe UI"/>
          <w:color w:val="201F1E"/>
          <w:lang w:eastAsia="en-GB"/>
        </w:rPr>
        <w:t>, with a key role for provider boards.</w:t>
      </w:r>
      <w:r w:rsidR="00086FC3">
        <w:rPr>
          <w:rStyle w:val="FootnoteReference"/>
          <w:rFonts w:eastAsia="Times New Roman" w:cs="Segoe UI"/>
          <w:color w:val="201F1E"/>
          <w:lang w:eastAsia="en-GB"/>
        </w:rPr>
        <w:footnoteReference w:id="28"/>
      </w:r>
      <w:r w:rsidR="5917A656" w:rsidRPr="00FE6F99">
        <w:rPr>
          <w:rFonts w:eastAsia="Times New Roman" w:cs="Segoe UI"/>
          <w:color w:val="201F1E"/>
          <w:lang w:eastAsia="en-GB"/>
        </w:rPr>
        <w:t xml:space="preserve"> They recognise the importance of role modelling, whilst highlighting the need to support senior leaders in learning how to tackle difficult behaviours.</w:t>
      </w:r>
    </w:p>
    <w:p w14:paraId="1B12F115" w14:textId="34B06C64" w:rsidR="002368DA" w:rsidRDefault="002368DA" w:rsidP="00FE6F99">
      <w:pPr>
        <w:pStyle w:val="ListParagraph"/>
        <w:spacing w:after="200" w:line="276" w:lineRule="auto"/>
        <w:rPr>
          <w:color w:val="201F1E"/>
          <w:lang w:eastAsia="en-GB"/>
        </w:rPr>
      </w:pPr>
    </w:p>
    <w:p w14:paraId="2766E8C4" w14:textId="5DBBD0C9" w:rsidR="006B3160" w:rsidRPr="00FE6F99" w:rsidRDefault="007A6C94" w:rsidP="00FE6F99">
      <w:pPr>
        <w:pStyle w:val="ListParagraph"/>
        <w:numPr>
          <w:ilvl w:val="0"/>
          <w:numId w:val="10"/>
        </w:numPr>
        <w:spacing w:after="200" w:line="276" w:lineRule="auto"/>
        <w:rPr>
          <w:color w:val="201F1E"/>
          <w:lang w:eastAsia="en-GB"/>
        </w:rPr>
      </w:pPr>
      <w:r w:rsidRPr="3D5126C8">
        <w:rPr>
          <w:rFonts w:eastAsia="Times New Roman" w:cs="Segoe UI"/>
          <w:color w:val="201F1E"/>
          <w:lang w:eastAsia="en-GB"/>
        </w:rPr>
        <w:t xml:space="preserve">Whilst </w:t>
      </w:r>
      <w:r w:rsidR="00726AAF" w:rsidRPr="3D5126C8">
        <w:rPr>
          <w:rFonts w:eastAsia="Times New Roman" w:cs="Segoe UI"/>
          <w:color w:val="201F1E"/>
          <w:lang w:eastAsia="en-GB"/>
        </w:rPr>
        <w:t>provider organisations</w:t>
      </w:r>
      <w:r w:rsidRPr="3D5126C8">
        <w:rPr>
          <w:rFonts w:eastAsia="Times New Roman" w:cs="Segoe UI"/>
          <w:color w:val="201F1E"/>
          <w:lang w:eastAsia="en-GB"/>
        </w:rPr>
        <w:t xml:space="preserve"> </w:t>
      </w:r>
      <w:r w:rsidR="00726AAF" w:rsidRPr="3D5126C8">
        <w:rPr>
          <w:rFonts w:eastAsia="Times New Roman" w:cs="Segoe UI"/>
          <w:color w:val="201F1E"/>
          <w:lang w:eastAsia="en-GB"/>
        </w:rPr>
        <w:t>prioritise safe</w:t>
      </w:r>
      <w:r w:rsidR="004D3D21" w:rsidRPr="3D5126C8">
        <w:rPr>
          <w:rFonts w:eastAsia="Times New Roman" w:cs="Segoe UI"/>
          <w:color w:val="201F1E"/>
          <w:lang w:eastAsia="en-GB"/>
        </w:rPr>
        <w:t>ty</w:t>
      </w:r>
      <w:r w:rsidR="00726AAF" w:rsidRPr="3D5126C8">
        <w:rPr>
          <w:rFonts w:eastAsia="Times New Roman" w:cs="Segoe UI"/>
          <w:color w:val="201F1E"/>
          <w:lang w:eastAsia="en-GB"/>
        </w:rPr>
        <w:t xml:space="preserve">, </w:t>
      </w:r>
      <w:r w:rsidR="42E28DEF" w:rsidRPr="3D5126C8">
        <w:rPr>
          <w:rFonts w:eastAsia="Times New Roman" w:cs="Segoe UI"/>
          <w:color w:val="201F1E"/>
          <w:lang w:eastAsia="en-GB"/>
        </w:rPr>
        <w:t xml:space="preserve">as we set out above, </w:t>
      </w:r>
      <w:r w:rsidR="006B6B3F" w:rsidRPr="3D5126C8">
        <w:rPr>
          <w:rFonts w:eastAsia="Times New Roman" w:cs="Segoe UI"/>
          <w:color w:val="201F1E"/>
          <w:lang w:eastAsia="en-GB"/>
        </w:rPr>
        <w:t>i</w:t>
      </w:r>
      <w:r w:rsidR="006E5EAE" w:rsidRPr="3D5126C8">
        <w:rPr>
          <w:rFonts w:eastAsia="Times New Roman" w:cs="Segoe UI"/>
          <w:color w:val="201F1E"/>
          <w:lang w:eastAsia="en-GB"/>
        </w:rPr>
        <w:t>t is critical to r</w:t>
      </w:r>
      <w:r w:rsidR="002368DA" w:rsidRPr="3D5126C8">
        <w:rPr>
          <w:rFonts w:eastAsia="Times New Roman" w:cs="Segoe UI"/>
          <w:color w:val="201F1E"/>
          <w:lang w:eastAsia="en-GB"/>
        </w:rPr>
        <w:t>ecognise that safety and culture are not entirely within the</w:t>
      </w:r>
      <w:r w:rsidR="00726AAF" w:rsidRPr="3D5126C8">
        <w:rPr>
          <w:rFonts w:eastAsia="Times New Roman" w:cs="Segoe UI"/>
          <w:color w:val="201F1E"/>
          <w:lang w:eastAsia="en-GB"/>
        </w:rPr>
        <w:t>ir</w:t>
      </w:r>
      <w:r w:rsidR="002368DA" w:rsidRPr="3D5126C8">
        <w:rPr>
          <w:rFonts w:eastAsia="Times New Roman" w:cs="Segoe UI"/>
          <w:color w:val="201F1E"/>
          <w:lang w:eastAsia="en-GB"/>
        </w:rPr>
        <w:t xml:space="preserve"> </w:t>
      </w:r>
      <w:r w:rsidR="008578FA" w:rsidRPr="3D5126C8">
        <w:rPr>
          <w:rFonts w:eastAsia="Times New Roman" w:cs="Segoe UI"/>
          <w:color w:val="201F1E"/>
          <w:lang w:eastAsia="en-GB"/>
        </w:rPr>
        <w:t>control</w:t>
      </w:r>
      <w:r w:rsidR="002368DA" w:rsidRPr="3D5126C8">
        <w:rPr>
          <w:rFonts w:eastAsia="Times New Roman" w:cs="Segoe UI"/>
          <w:color w:val="201F1E"/>
          <w:lang w:eastAsia="en-GB"/>
        </w:rPr>
        <w:t xml:space="preserve">. Safety is affected by wider system pressures under which </w:t>
      </w:r>
      <w:r w:rsidR="008578FA" w:rsidRPr="3D5126C8">
        <w:rPr>
          <w:rFonts w:eastAsia="Times New Roman" w:cs="Segoe UI"/>
          <w:color w:val="201F1E"/>
          <w:lang w:eastAsia="en-GB"/>
        </w:rPr>
        <w:t>they</w:t>
      </w:r>
      <w:r w:rsidR="002368DA" w:rsidRPr="3D5126C8">
        <w:rPr>
          <w:rFonts w:eastAsia="Times New Roman" w:cs="Segoe UI"/>
          <w:color w:val="201F1E"/>
          <w:lang w:eastAsia="en-GB"/>
        </w:rPr>
        <w:t xml:space="preserve"> have no control, and there are large classes of hazards that are deep structural challenges within healthcare as a whole that make managing safety harder within organisations (for example the design of machinery, and look-alike and sound-alike medication).</w:t>
      </w:r>
      <w:r w:rsidR="00AC228B" w:rsidRPr="00FE6F99">
        <w:rPr>
          <w:rFonts w:eastAsia="Times New Roman" w:cs="Segoe UI"/>
          <w:color w:val="201F1E"/>
          <w:lang w:eastAsia="en-GB"/>
        </w:rPr>
        <w:t xml:space="preserve"> </w:t>
      </w:r>
      <w:r w:rsidR="006E5EAE">
        <w:br/>
      </w:r>
      <w:bookmarkStart w:id="1" w:name="_Hlk48636785"/>
    </w:p>
    <w:p w14:paraId="46F6F330" w14:textId="174418D0" w:rsidR="00D829F0" w:rsidRPr="008E6296" w:rsidRDefault="006E5EAE" w:rsidP="002A7ABC">
      <w:pPr>
        <w:pStyle w:val="ListParagraph"/>
        <w:numPr>
          <w:ilvl w:val="0"/>
          <w:numId w:val="10"/>
        </w:numPr>
        <w:spacing w:after="0" w:line="276" w:lineRule="auto"/>
        <w:rPr>
          <w:rFonts w:eastAsiaTheme="minorEastAsia"/>
          <w:color w:val="201F1E"/>
          <w:lang w:eastAsia="en-GB"/>
        </w:rPr>
      </w:pPr>
      <w:r>
        <w:rPr>
          <w:rFonts w:eastAsia="Times New Roman" w:cs="Segoe UI"/>
          <w:color w:val="201F1E"/>
          <w:lang w:eastAsia="en-GB"/>
        </w:rPr>
        <w:t>B</w:t>
      </w:r>
      <w:r w:rsidR="002368DA" w:rsidRPr="0013647B">
        <w:rPr>
          <w:rFonts w:eastAsia="Times New Roman" w:cs="Segoe UI"/>
          <w:color w:val="201F1E"/>
          <w:lang w:eastAsia="en-GB"/>
        </w:rPr>
        <w:t xml:space="preserve">ehaviours </w:t>
      </w:r>
      <w:r>
        <w:rPr>
          <w:rFonts w:eastAsia="Times New Roman" w:cs="Segoe UI"/>
          <w:color w:val="201F1E"/>
          <w:lang w:eastAsia="en-GB"/>
        </w:rPr>
        <w:t xml:space="preserve">must align </w:t>
      </w:r>
      <w:r w:rsidR="002368DA" w:rsidRPr="0013647B">
        <w:rPr>
          <w:rFonts w:eastAsia="Times New Roman" w:cs="Segoe UI"/>
          <w:color w:val="201F1E"/>
          <w:lang w:eastAsia="en-GB"/>
        </w:rPr>
        <w:t xml:space="preserve">at all levels of </w:t>
      </w:r>
      <w:r w:rsidR="001242BB">
        <w:rPr>
          <w:rFonts w:eastAsia="Times New Roman" w:cs="Segoe UI"/>
          <w:color w:val="201F1E"/>
          <w:lang w:eastAsia="en-GB"/>
        </w:rPr>
        <w:t xml:space="preserve">the </w:t>
      </w:r>
      <w:r w:rsidR="002368DA" w:rsidRPr="0013647B">
        <w:rPr>
          <w:rFonts w:eastAsia="Times New Roman" w:cs="Segoe UI"/>
          <w:color w:val="201F1E"/>
          <w:lang w:eastAsia="en-GB"/>
        </w:rPr>
        <w:t xml:space="preserve">system, with recognition of the dilemmas facing providers and their staff, </w:t>
      </w:r>
      <w:r>
        <w:rPr>
          <w:rFonts w:eastAsia="Times New Roman" w:cs="Segoe UI"/>
          <w:color w:val="201F1E"/>
          <w:lang w:eastAsia="en-GB"/>
        </w:rPr>
        <w:t xml:space="preserve">and a reduction in </w:t>
      </w:r>
      <w:r w:rsidR="002368DA" w:rsidRPr="0013647B">
        <w:rPr>
          <w:rFonts w:eastAsia="Times New Roman" w:cs="Segoe UI"/>
          <w:color w:val="201F1E"/>
          <w:lang w:eastAsia="en-GB"/>
        </w:rPr>
        <w:t xml:space="preserve">the blame and burden of the current regulation system. </w:t>
      </w:r>
      <w:r>
        <w:rPr>
          <w:rFonts w:eastAsia="Times New Roman" w:cs="Segoe UI"/>
          <w:color w:val="201F1E"/>
          <w:lang w:eastAsia="en-GB"/>
        </w:rPr>
        <w:t>S</w:t>
      </w:r>
      <w:r w:rsidR="002368DA" w:rsidRPr="0013647B">
        <w:rPr>
          <w:rFonts w:eastAsia="Times New Roman" w:cs="Segoe UI"/>
          <w:color w:val="201F1E"/>
          <w:lang w:eastAsia="en-GB"/>
        </w:rPr>
        <w:t xml:space="preserve">enior leadership </w:t>
      </w:r>
      <w:r>
        <w:rPr>
          <w:rFonts w:eastAsia="Times New Roman" w:cs="Segoe UI"/>
          <w:color w:val="201F1E"/>
          <w:lang w:eastAsia="en-GB"/>
        </w:rPr>
        <w:t xml:space="preserve">must also be supported </w:t>
      </w:r>
      <w:r w:rsidR="002368DA" w:rsidRPr="0013647B">
        <w:rPr>
          <w:rFonts w:eastAsia="Times New Roman" w:cs="Segoe UI"/>
          <w:color w:val="201F1E"/>
          <w:lang w:eastAsia="en-GB"/>
        </w:rPr>
        <w:t xml:space="preserve">as stated by the </w:t>
      </w:r>
      <w:proofErr w:type="gramStart"/>
      <w:r w:rsidR="002368DA" w:rsidRPr="0013647B">
        <w:rPr>
          <w:rFonts w:eastAsia="Times New Roman" w:cs="Segoe UI"/>
          <w:color w:val="201F1E"/>
          <w:lang w:eastAsia="en-GB"/>
        </w:rPr>
        <w:t>Long Term</w:t>
      </w:r>
      <w:proofErr w:type="gramEnd"/>
      <w:r w:rsidR="002368DA" w:rsidRPr="0013647B">
        <w:rPr>
          <w:rFonts w:eastAsia="Times New Roman" w:cs="Segoe UI"/>
          <w:color w:val="201F1E"/>
          <w:lang w:eastAsia="en-GB"/>
        </w:rPr>
        <w:t xml:space="preserve"> Plan which pledged a new compact</w:t>
      </w:r>
      <w:r w:rsidR="470A55A8" w:rsidRPr="0013647B">
        <w:rPr>
          <w:rFonts w:eastAsia="Times New Roman" w:cs="Segoe UI"/>
          <w:color w:val="201F1E"/>
          <w:lang w:eastAsia="en-GB"/>
        </w:rPr>
        <w:t xml:space="preserve"> of agreed behaviours</w:t>
      </w:r>
      <w:bookmarkEnd w:id="1"/>
      <w:r w:rsidR="002368DA" w:rsidRPr="0013647B">
        <w:rPr>
          <w:rFonts w:eastAsia="Times New Roman" w:cs="Segoe UI"/>
          <w:color w:val="201F1E"/>
          <w:lang w:eastAsia="en-GB"/>
        </w:rPr>
        <w:t>.</w:t>
      </w:r>
      <w:r w:rsidR="00025966">
        <w:rPr>
          <w:rStyle w:val="FootnoteReference"/>
          <w:rFonts w:eastAsia="Times New Roman" w:cs="Segoe UI"/>
          <w:color w:val="201F1E"/>
          <w:lang w:eastAsia="en-GB"/>
        </w:rPr>
        <w:footnoteReference w:id="29"/>
      </w:r>
      <w:r w:rsidR="002A7ABC">
        <w:rPr>
          <w:rFonts w:eastAsia="Times New Roman" w:cs="Segoe UI"/>
          <w:color w:val="201F1E"/>
          <w:lang w:eastAsia="en-GB"/>
        </w:rPr>
        <w:t xml:space="preserve"> </w:t>
      </w:r>
      <w:r>
        <w:rPr>
          <w:rFonts w:eastAsia="Times New Roman" w:cs="Segoe UI"/>
          <w:color w:val="201F1E"/>
          <w:lang w:eastAsia="en-GB"/>
        </w:rPr>
        <w:t>We</w:t>
      </w:r>
      <w:r w:rsidR="002368DA" w:rsidRPr="0013647B">
        <w:rPr>
          <w:rFonts w:eastAsia="Times New Roman" w:cs="Segoe UI"/>
          <w:color w:val="201F1E"/>
          <w:lang w:eastAsia="en-GB"/>
        </w:rPr>
        <w:t xml:space="preserve"> consider </w:t>
      </w:r>
      <w:r w:rsidR="734217F3" w:rsidRPr="0013647B">
        <w:rPr>
          <w:rFonts w:eastAsia="Times New Roman" w:cs="Segoe UI"/>
          <w:color w:val="201F1E"/>
          <w:lang w:eastAsia="en-GB"/>
        </w:rPr>
        <w:t>this</w:t>
      </w:r>
      <w:r w:rsidR="00FE6F99">
        <w:rPr>
          <w:rFonts w:eastAsia="Times New Roman" w:cs="Segoe UI"/>
          <w:color w:val="201F1E"/>
          <w:lang w:eastAsia="en-GB"/>
        </w:rPr>
        <w:t xml:space="preserve"> </w:t>
      </w:r>
      <w:r w:rsidR="002368DA" w:rsidRPr="0013647B">
        <w:rPr>
          <w:rFonts w:eastAsia="Times New Roman" w:cs="Segoe UI"/>
          <w:color w:val="201F1E"/>
          <w:lang w:eastAsia="en-GB"/>
        </w:rPr>
        <w:t xml:space="preserve">an important step in shaping a positive, open and transparent culture </w:t>
      </w:r>
      <w:r w:rsidR="7454C8B3" w:rsidRPr="0013647B">
        <w:rPr>
          <w:rFonts w:eastAsia="Times New Roman" w:cs="Segoe UI"/>
          <w:color w:val="201F1E"/>
          <w:lang w:eastAsia="en-GB"/>
        </w:rPr>
        <w:t xml:space="preserve">nationally and </w:t>
      </w:r>
      <w:r w:rsidR="002368DA" w:rsidRPr="0013647B">
        <w:rPr>
          <w:rFonts w:eastAsia="Times New Roman" w:cs="Segoe UI"/>
          <w:color w:val="201F1E"/>
          <w:lang w:eastAsia="en-GB"/>
        </w:rPr>
        <w:t>at a local level.</w:t>
      </w:r>
      <w:r w:rsidR="008E6296">
        <w:rPr>
          <w:rFonts w:eastAsia="Times New Roman" w:cs="Segoe UI"/>
          <w:color w:val="201F1E"/>
          <w:lang w:eastAsia="en-GB"/>
        </w:rPr>
        <w:t xml:space="preserve"> </w:t>
      </w:r>
      <w:r w:rsidR="00D829F0" w:rsidRPr="008E6296">
        <w:rPr>
          <w:rFonts w:cs="Segoe UI"/>
          <w:color w:val="201F1E"/>
          <w:lang w:eastAsia="en-GB"/>
        </w:rPr>
        <w:t xml:space="preserve">The acknowledgement of a just culture in national policy </w:t>
      </w:r>
      <w:r w:rsidR="00B402C6">
        <w:rPr>
          <w:rFonts w:cs="Segoe UI"/>
          <w:color w:val="201F1E"/>
          <w:lang w:eastAsia="en-GB"/>
        </w:rPr>
        <w:t xml:space="preserve">also </w:t>
      </w:r>
      <w:r w:rsidR="00D829F0" w:rsidRPr="008E6296">
        <w:rPr>
          <w:rFonts w:cs="Segoe UI"/>
          <w:color w:val="201F1E"/>
          <w:lang w:eastAsia="en-GB"/>
        </w:rPr>
        <w:t>needs to be reflected through the reporting practices around harm, and the national bodies’ endorsement of appropriate management responses to harm.</w:t>
      </w:r>
      <w:r w:rsidR="008E6296" w:rsidRPr="008E6296">
        <w:rPr>
          <w:rFonts w:cs="Segoe UI"/>
          <w:color w:val="201F1E"/>
          <w:lang w:eastAsia="en-GB"/>
        </w:rPr>
        <w:br/>
      </w:r>
    </w:p>
    <w:p w14:paraId="63E64D44" w14:textId="77777777" w:rsidR="00777B4C" w:rsidRDefault="008C2FFC" w:rsidP="00CB3700">
      <w:pPr>
        <w:pStyle w:val="ListParagraph"/>
        <w:numPr>
          <w:ilvl w:val="0"/>
          <w:numId w:val="10"/>
        </w:numPr>
        <w:shd w:val="clear" w:color="auto" w:fill="FFFFFF"/>
        <w:spacing w:after="0" w:line="240" w:lineRule="auto"/>
        <w:textAlignment w:val="baseline"/>
        <w:rPr>
          <w:rFonts w:eastAsia="Times New Roman" w:cs="Segoe UI"/>
          <w:b/>
          <w:bCs/>
          <w:color w:val="201F1E"/>
          <w:lang w:eastAsia="en-GB"/>
        </w:rPr>
      </w:pPr>
      <w:r w:rsidRPr="00777B4C">
        <w:rPr>
          <w:rFonts w:cs="Segoe UI"/>
          <w:color w:val="201F1E"/>
          <w:lang w:eastAsia="en-GB"/>
        </w:rPr>
        <w:t xml:space="preserve">As the NHS moves to local system working and </w:t>
      </w:r>
      <w:proofErr w:type="gramStart"/>
      <w:r w:rsidRPr="00777B4C">
        <w:rPr>
          <w:rFonts w:cs="Segoe UI"/>
          <w:color w:val="201F1E"/>
          <w:lang w:eastAsia="en-GB"/>
        </w:rPr>
        <w:t>outcomes based</w:t>
      </w:r>
      <w:proofErr w:type="gramEnd"/>
      <w:r w:rsidRPr="00777B4C">
        <w:rPr>
          <w:rFonts w:cs="Segoe UI"/>
          <w:color w:val="201F1E"/>
          <w:lang w:eastAsia="en-GB"/>
        </w:rPr>
        <w:t xml:space="preserve"> measurement, the openness and transparency that underpins a just culture will need to extend across organisations as well as within them. This requires clarity and alignment at all levels of leadership on what behaviours and attitudes represent a just culture approach, as well as the systems and processes that support it.</w:t>
      </w:r>
      <w:r>
        <w:br/>
      </w:r>
      <w:bookmarkStart w:id="2" w:name="_Hlk48636913"/>
      <w:bookmarkEnd w:id="2"/>
    </w:p>
    <w:p w14:paraId="23B1D054" w14:textId="3D14D96F" w:rsidR="003D12C2" w:rsidRPr="00777B4C" w:rsidRDefault="003D12C2" w:rsidP="00777B4C">
      <w:pPr>
        <w:shd w:val="clear" w:color="auto" w:fill="FFFFFF"/>
        <w:spacing w:after="0" w:line="240" w:lineRule="auto"/>
        <w:ind w:left="360"/>
        <w:textAlignment w:val="baseline"/>
        <w:rPr>
          <w:rFonts w:eastAsia="Times New Roman" w:cs="Segoe UI"/>
          <w:b/>
          <w:bCs/>
          <w:color w:val="201F1E"/>
          <w:lang w:eastAsia="en-GB"/>
        </w:rPr>
      </w:pPr>
      <w:r w:rsidRPr="00777B4C">
        <w:rPr>
          <w:rFonts w:eastAsia="Times New Roman" w:cs="Segoe UI"/>
          <w:b/>
          <w:bCs/>
          <w:color w:val="201F1E"/>
          <w:lang w:eastAsia="en-GB"/>
        </w:rPr>
        <w:lastRenderedPageBreak/>
        <w:t>The role and work of the Healthcare Safety Investigation Branch in improving the safety of maternity services, and the adequacy and appropriateness of the collection and analysis of data on maternity safety</w:t>
      </w:r>
      <w:r w:rsidR="00166792" w:rsidRPr="00777B4C">
        <w:rPr>
          <w:rFonts w:eastAsia="Times New Roman" w:cs="Segoe UI"/>
          <w:b/>
          <w:bCs/>
          <w:color w:val="201F1E"/>
          <w:lang w:eastAsia="en-GB"/>
        </w:rPr>
        <w:t>:</w:t>
      </w:r>
    </w:p>
    <w:p w14:paraId="7791E095" w14:textId="77777777" w:rsidR="003D12C2" w:rsidRPr="00B7756E" w:rsidRDefault="003D12C2" w:rsidP="003D12C2">
      <w:pPr>
        <w:shd w:val="clear" w:color="auto" w:fill="FFFFFF"/>
        <w:spacing w:after="0" w:line="240" w:lineRule="auto"/>
        <w:textAlignment w:val="baseline"/>
        <w:rPr>
          <w:rFonts w:eastAsia="Times New Roman" w:cs="Segoe UI"/>
          <w:b/>
          <w:bCs/>
          <w:color w:val="201F1E"/>
          <w:lang w:eastAsia="en-GB"/>
        </w:rPr>
      </w:pPr>
    </w:p>
    <w:p w14:paraId="3261AB91" w14:textId="051A0349" w:rsidR="003D12C2" w:rsidRPr="00B7756E" w:rsidRDefault="003D12C2" w:rsidP="00133580">
      <w:pPr>
        <w:pStyle w:val="ListParagraph"/>
        <w:numPr>
          <w:ilvl w:val="0"/>
          <w:numId w:val="10"/>
        </w:numPr>
        <w:spacing w:after="200" w:line="276" w:lineRule="auto"/>
        <w:rPr>
          <w:rFonts w:eastAsia="Times New Roman" w:cs="Segoe UI"/>
          <w:color w:val="201F1E"/>
          <w:lang w:eastAsia="en-GB"/>
        </w:rPr>
      </w:pPr>
      <w:r w:rsidRPr="3D5126C8">
        <w:rPr>
          <w:rFonts w:eastAsia="Times New Roman" w:cs="Segoe UI"/>
          <w:color w:val="201F1E"/>
          <w:lang w:eastAsia="en-GB"/>
        </w:rPr>
        <w:t>NHS Providers contributed extensively to the Joint Committee’s pre-legislati</w:t>
      </w:r>
      <w:r w:rsidR="008122B5">
        <w:rPr>
          <w:rFonts w:eastAsia="Times New Roman" w:cs="Segoe UI"/>
          <w:color w:val="201F1E"/>
          <w:lang w:eastAsia="en-GB"/>
        </w:rPr>
        <w:t>ve</w:t>
      </w:r>
      <w:r w:rsidRPr="3D5126C8">
        <w:rPr>
          <w:rFonts w:eastAsia="Times New Roman" w:cs="Segoe UI"/>
          <w:color w:val="201F1E"/>
          <w:lang w:eastAsia="en-GB"/>
        </w:rPr>
        <w:t xml:space="preserve"> scrutiny work on the proposed Health Services Safety Investigations Bill and responded further to the revised version of the bill, consideration of which may be helpful for the Committee’s work in this area.</w:t>
      </w:r>
      <w:r>
        <w:br/>
      </w:r>
    </w:p>
    <w:p w14:paraId="67FFA1D4" w14:textId="7EA05338" w:rsidR="003D12C2" w:rsidRPr="00B7756E" w:rsidRDefault="003D12C2" w:rsidP="00133580">
      <w:pPr>
        <w:pStyle w:val="ListParagraph"/>
        <w:numPr>
          <w:ilvl w:val="0"/>
          <w:numId w:val="10"/>
        </w:numPr>
        <w:spacing w:after="200" w:line="276" w:lineRule="auto"/>
        <w:rPr>
          <w:rFonts w:eastAsia="Times New Roman" w:cs="Segoe UI"/>
          <w:color w:val="201F1E"/>
          <w:lang w:eastAsia="en-GB"/>
        </w:rPr>
      </w:pPr>
      <w:r w:rsidRPr="3D5126C8">
        <w:rPr>
          <w:rFonts w:eastAsia="Times New Roman" w:cs="Segoe UI"/>
          <w:color w:val="201F1E"/>
          <w:lang w:eastAsia="en-GB"/>
        </w:rPr>
        <w:t>HSIB</w:t>
      </w:r>
      <w:r w:rsidR="5A0C540A" w:rsidRPr="3D5126C8">
        <w:rPr>
          <w:rFonts w:eastAsia="Times New Roman" w:cs="Segoe UI"/>
          <w:color w:val="201F1E"/>
          <w:lang w:eastAsia="en-GB"/>
        </w:rPr>
        <w:t>’</w:t>
      </w:r>
      <w:r w:rsidRPr="3D5126C8">
        <w:rPr>
          <w:rFonts w:eastAsia="Times New Roman" w:cs="Segoe UI"/>
          <w:color w:val="201F1E"/>
          <w:lang w:eastAsia="en-GB"/>
        </w:rPr>
        <w:t>s national investigations have added to the number of parallel responsibilities and processes undertaken following an incident in an NHS trust or foundation trust, differentiated by their independence, their safe space provisions, and their systemic perspective. As such, they fill a gap in how the English healthcare system learns from</w:t>
      </w:r>
      <w:r w:rsidR="003E3F10">
        <w:rPr>
          <w:rFonts w:eastAsia="Times New Roman" w:cs="Segoe UI"/>
          <w:color w:val="201F1E"/>
          <w:lang w:eastAsia="en-GB"/>
        </w:rPr>
        <w:t xml:space="preserve"> patient safety incidents</w:t>
      </w:r>
      <w:r w:rsidRPr="3D5126C8">
        <w:rPr>
          <w:rFonts w:eastAsia="Times New Roman" w:cs="Segoe UI"/>
          <w:color w:val="201F1E"/>
          <w:lang w:eastAsia="en-GB"/>
        </w:rPr>
        <w:t xml:space="preserve"> and improves safety. NHS Providers has strongly supported the creation of the HSIB </w:t>
      </w:r>
      <w:r w:rsidR="33D14242" w:rsidRPr="3D5126C8">
        <w:rPr>
          <w:rFonts w:eastAsia="Times New Roman" w:cs="Segoe UI"/>
          <w:color w:val="201F1E"/>
          <w:lang w:eastAsia="en-GB"/>
        </w:rPr>
        <w:t>since</w:t>
      </w:r>
      <w:r w:rsidRPr="3D5126C8">
        <w:rPr>
          <w:rFonts w:eastAsia="Times New Roman" w:cs="Segoe UI"/>
          <w:color w:val="201F1E"/>
          <w:lang w:eastAsia="en-GB"/>
        </w:rPr>
        <w:t xml:space="preserve"> it was announced</w:t>
      </w:r>
      <w:r w:rsidR="2DB90617" w:rsidRPr="3D5126C8">
        <w:rPr>
          <w:rFonts w:eastAsia="Times New Roman" w:cs="Segoe UI"/>
          <w:color w:val="201F1E"/>
          <w:lang w:eastAsia="en-GB"/>
        </w:rPr>
        <w:t xml:space="preserve">.  </w:t>
      </w:r>
      <w:r w:rsidR="00E10E9C">
        <w:rPr>
          <w:rFonts w:eastAsia="Times New Roman" w:cs="Segoe UI"/>
          <w:color w:val="201F1E"/>
          <w:lang w:eastAsia="en-GB"/>
        </w:rPr>
        <w:t>W</w:t>
      </w:r>
      <w:r w:rsidR="2DB90617" w:rsidRPr="3D5126C8">
        <w:rPr>
          <w:rFonts w:eastAsia="Times New Roman" w:cs="Segoe UI"/>
          <w:color w:val="201F1E"/>
          <w:lang w:eastAsia="en-GB"/>
        </w:rPr>
        <w:t>e</w:t>
      </w:r>
      <w:r w:rsidR="00E10E9C">
        <w:rPr>
          <w:rFonts w:eastAsia="Times New Roman" w:cs="Segoe UI"/>
          <w:color w:val="201F1E"/>
          <w:lang w:eastAsia="en-GB"/>
        </w:rPr>
        <w:t xml:space="preserve"> </w:t>
      </w:r>
      <w:r w:rsidRPr="3D5126C8">
        <w:rPr>
          <w:rFonts w:eastAsia="Times New Roman" w:cs="Segoe UI"/>
          <w:color w:val="201F1E"/>
          <w:lang w:eastAsia="en-GB"/>
        </w:rPr>
        <w:t>support the principle of creating an independent statutory organisation through the Health Service Safety Investigation Bill.</w:t>
      </w:r>
      <w:r>
        <w:br/>
      </w:r>
    </w:p>
    <w:p w14:paraId="1FB35552" w14:textId="79AC0BF7" w:rsidR="003D12C2" w:rsidRPr="004F1651" w:rsidRDefault="003D12C2" w:rsidP="004F1651">
      <w:pPr>
        <w:pStyle w:val="ListParagraph"/>
        <w:numPr>
          <w:ilvl w:val="0"/>
          <w:numId w:val="10"/>
        </w:numPr>
        <w:spacing w:after="200" w:line="276" w:lineRule="auto"/>
        <w:rPr>
          <w:rFonts w:eastAsia="Times New Roman" w:cs="Segoe UI"/>
          <w:color w:val="201F1E"/>
          <w:lang w:eastAsia="en-GB"/>
        </w:rPr>
      </w:pPr>
      <w:r w:rsidRPr="3D5126C8">
        <w:rPr>
          <w:rFonts w:eastAsia="Times New Roman" w:cs="Segoe UI"/>
          <w:color w:val="201F1E"/>
          <w:lang w:eastAsia="en-GB"/>
        </w:rPr>
        <w:t>The HSIB’s original remit was to carry out a small number (around 30 a year) of systemic safety investigations within safe space provisions, which would be carried out in addition to local trust investigations.</w:t>
      </w:r>
      <w:r w:rsidR="06F201E5" w:rsidRPr="3D5126C8">
        <w:rPr>
          <w:rFonts w:eastAsia="Times New Roman" w:cs="Segoe UI"/>
          <w:color w:val="201F1E"/>
          <w:lang w:eastAsia="en-GB"/>
        </w:rPr>
        <w:t xml:space="preserve">  As the Committee will be aware, HSIB has been</w:t>
      </w:r>
      <w:r w:rsidRPr="3D5126C8">
        <w:rPr>
          <w:rFonts w:eastAsia="Times New Roman" w:cs="Segoe UI"/>
          <w:color w:val="201F1E"/>
          <w:lang w:eastAsia="en-GB"/>
        </w:rPr>
        <w:t xml:space="preserve"> required to carry out all maternity investigations (in cases of specified outcomes – expected to number around 1000 a year) in the place of local trust investigations in order to facilitate rapid learning and an improvement in the way these investigations were handled.</w:t>
      </w:r>
      <w:r>
        <w:br/>
      </w:r>
    </w:p>
    <w:p w14:paraId="3DDCED53" w14:textId="247BFB9D" w:rsidR="003D12C2" w:rsidRPr="00B7756E" w:rsidRDefault="003D12C2" w:rsidP="00133580">
      <w:pPr>
        <w:pStyle w:val="ListParagraph"/>
        <w:numPr>
          <w:ilvl w:val="0"/>
          <w:numId w:val="10"/>
        </w:numPr>
        <w:spacing w:after="200" w:line="276" w:lineRule="auto"/>
        <w:rPr>
          <w:rFonts w:eastAsia="Times New Roman" w:cs="Segoe UI"/>
          <w:color w:val="201F1E"/>
          <w:lang w:eastAsia="en-GB"/>
        </w:rPr>
      </w:pPr>
      <w:r w:rsidRPr="3D5126C8">
        <w:rPr>
          <w:rFonts w:eastAsia="Times New Roman" w:cs="Segoe UI"/>
          <w:color w:val="201F1E"/>
          <w:lang w:eastAsia="en-GB"/>
        </w:rPr>
        <w:t xml:space="preserve">As </w:t>
      </w:r>
      <w:r w:rsidR="3B6A6CE4" w:rsidRPr="3D5126C8">
        <w:rPr>
          <w:rFonts w:eastAsia="Times New Roman" w:cs="Segoe UI"/>
          <w:color w:val="201F1E"/>
          <w:lang w:eastAsia="en-GB"/>
        </w:rPr>
        <w:t>HSIB is in this instance</w:t>
      </w:r>
      <w:r w:rsidRPr="3D5126C8">
        <w:rPr>
          <w:rFonts w:eastAsia="Times New Roman" w:cs="Segoe UI"/>
          <w:color w:val="201F1E"/>
          <w:lang w:eastAsia="en-GB"/>
        </w:rPr>
        <w:t xml:space="preserve"> replacing a trust’s investigation, safe space provisions do not apply. It is understood that the maternity investigations will be returned to the NHS</w:t>
      </w:r>
      <w:r w:rsidR="33DC1966" w:rsidRPr="3D5126C8">
        <w:rPr>
          <w:rFonts w:eastAsia="Times New Roman" w:cs="Segoe UI"/>
          <w:color w:val="201F1E"/>
          <w:lang w:eastAsia="en-GB"/>
        </w:rPr>
        <w:t xml:space="preserve"> – and to individual trusts to carry out -</w:t>
      </w:r>
      <w:r w:rsidRPr="3D5126C8">
        <w:rPr>
          <w:rFonts w:eastAsia="Times New Roman" w:cs="Segoe UI"/>
          <w:color w:val="201F1E"/>
          <w:lang w:eastAsia="en-GB"/>
        </w:rPr>
        <w:t xml:space="preserve"> in 2021. We welcomed the proposal that those investigations will return to the NHS as there has been a risk within these specialist investigation programmes that the role of HSIB could prevent trusts from fulfilling their current responsibilities</w:t>
      </w:r>
      <w:r w:rsidR="66E1DF29" w:rsidRPr="3D5126C8">
        <w:rPr>
          <w:rFonts w:eastAsia="Times New Roman" w:cs="Segoe UI"/>
          <w:color w:val="201F1E"/>
          <w:lang w:eastAsia="en-GB"/>
        </w:rPr>
        <w:t xml:space="preserve"> and implementing the learning</w:t>
      </w:r>
      <w:r w:rsidRPr="3D5126C8">
        <w:rPr>
          <w:rFonts w:eastAsia="Times New Roman" w:cs="Segoe UI"/>
          <w:color w:val="201F1E"/>
          <w:lang w:eastAsia="en-GB"/>
        </w:rPr>
        <w:t xml:space="preserve"> following a serious incident.</w:t>
      </w:r>
      <w:r>
        <w:br/>
      </w:r>
    </w:p>
    <w:p w14:paraId="5F896E61" w14:textId="205E2EFE" w:rsidR="003D12C2" w:rsidRPr="00B7756E" w:rsidRDefault="003D12C2" w:rsidP="00133580">
      <w:pPr>
        <w:pStyle w:val="ListParagraph"/>
        <w:numPr>
          <w:ilvl w:val="0"/>
          <w:numId w:val="10"/>
        </w:numPr>
        <w:spacing w:after="200" w:line="276" w:lineRule="auto"/>
        <w:rPr>
          <w:rFonts w:eastAsia="Times New Roman" w:cs="Segoe UI"/>
          <w:color w:val="201F1E"/>
          <w:lang w:eastAsia="en-GB"/>
        </w:rPr>
      </w:pPr>
      <w:bookmarkStart w:id="3" w:name="_Hlk48638273"/>
      <w:bookmarkStart w:id="4" w:name="_Hlk48638177"/>
      <w:r w:rsidRPr="3D5126C8">
        <w:rPr>
          <w:rFonts w:eastAsia="Times New Roman" w:cs="Segoe UI"/>
          <w:color w:val="201F1E"/>
          <w:lang w:eastAsia="en-GB"/>
        </w:rPr>
        <w:t xml:space="preserve">For an organisation to be properly governed and to be held accountable, it must have appropriate oversight and control of its operations. It must also have a role in coordinating these multiple processes, for the benefit of patients, their </w:t>
      </w:r>
      <w:proofErr w:type="gramStart"/>
      <w:r w:rsidRPr="3D5126C8">
        <w:rPr>
          <w:rFonts w:eastAsia="Times New Roman" w:cs="Segoe UI"/>
          <w:color w:val="201F1E"/>
          <w:lang w:eastAsia="en-GB"/>
        </w:rPr>
        <w:t>families</w:t>
      </w:r>
      <w:proofErr w:type="gramEnd"/>
      <w:r w:rsidRPr="3D5126C8">
        <w:rPr>
          <w:rFonts w:eastAsia="Times New Roman" w:cs="Segoe UI"/>
          <w:color w:val="201F1E"/>
          <w:lang w:eastAsia="en-GB"/>
        </w:rPr>
        <w:t xml:space="preserve"> and staff, as well as to reduce duplication and risk. It is therefore not appropriate for the HSIB/HSSIB to have a </w:t>
      </w:r>
      <w:proofErr w:type="gramStart"/>
      <w:r w:rsidRPr="3D5126C8">
        <w:rPr>
          <w:rFonts w:eastAsia="Times New Roman" w:cs="Segoe UI"/>
          <w:color w:val="201F1E"/>
          <w:lang w:eastAsia="en-GB"/>
        </w:rPr>
        <w:t>long term</w:t>
      </w:r>
      <w:proofErr w:type="gramEnd"/>
      <w:r w:rsidRPr="3D5126C8">
        <w:rPr>
          <w:rFonts w:eastAsia="Times New Roman" w:cs="Segoe UI"/>
          <w:color w:val="201F1E"/>
          <w:lang w:eastAsia="en-GB"/>
        </w:rPr>
        <w:t xml:space="preserve"> role in taking on any such investigations, not least because of the loss of skill within the NHS itself in carrying them out.</w:t>
      </w:r>
      <w:r>
        <w:br/>
      </w:r>
      <w:bookmarkStart w:id="5" w:name="_Hlk48638290"/>
      <w:bookmarkEnd w:id="3"/>
      <w:bookmarkEnd w:id="4"/>
      <w:bookmarkEnd w:id="5"/>
    </w:p>
    <w:p w14:paraId="365C684A" w14:textId="20DF4437" w:rsidR="003D12C2" w:rsidRPr="00B7756E" w:rsidRDefault="003D12C2" w:rsidP="00133580">
      <w:pPr>
        <w:pStyle w:val="ListParagraph"/>
        <w:numPr>
          <w:ilvl w:val="0"/>
          <w:numId w:val="10"/>
        </w:numPr>
        <w:spacing w:after="200" w:line="276" w:lineRule="auto"/>
        <w:rPr>
          <w:rFonts w:eastAsia="Times New Roman" w:cs="Segoe UI"/>
          <w:color w:val="201F1E"/>
          <w:lang w:eastAsia="en-GB"/>
        </w:rPr>
      </w:pPr>
      <w:r w:rsidRPr="3D5126C8">
        <w:rPr>
          <w:rFonts w:eastAsia="Times New Roman" w:cs="Segoe UI"/>
          <w:color w:val="201F1E"/>
          <w:lang w:eastAsia="en-GB"/>
        </w:rPr>
        <w:t>We do, however, recognise that, HSIB does have a valuable role in identifying how NHS providers can sustainably and systematically improve the quality of their maternity investigations and then appropriately support those providers to make the required improvements.</w:t>
      </w:r>
      <w:r>
        <w:br/>
      </w:r>
    </w:p>
    <w:p w14:paraId="1219ABB0" w14:textId="0F26B540" w:rsidR="003D12C2" w:rsidRPr="00B7756E" w:rsidRDefault="003D12C2" w:rsidP="00133580">
      <w:pPr>
        <w:pStyle w:val="ListParagraph"/>
        <w:numPr>
          <w:ilvl w:val="0"/>
          <w:numId w:val="10"/>
        </w:numPr>
        <w:spacing w:after="200" w:line="276" w:lineRule="auto"/>
        <w:rPr>
          <w:rFonts w:eastAsia="Times New Roman" w:cs="Segoe UI"/>
          <w:color w:val="201F1E"/>
          <w:lang w:eastAsia="en-GB"/>
        </w:rPr>
      </w:pPr>
      <w:r w:rsidRPr="3D5126C8">
        <w:rPr>
          <w:rFonts w:eastAsia="Times New Roman" w:cs="Segoe UI"/>
          <w:color w:val="201F1E"/>
          <w:lang w:eastAsia="en-GB"/>
        </w:rPr>
        <w:t xml:space="preserve">There is widespread agreement, evidenced by a range of cases, that the provider sector </w:t>
      </w:r>
      <w:proofErr w:type="gramStart"/>
      <w:r w:rsidRPr="3D5126C8">
        <w:rPr>
          <w:rFonts w:eastAsia="Times New Roman" w:cs="Segoe UI"/>
          <w:color w:val="201F1E"/>
          <w:lang w:eastAsia="en-GB"/>
        </w:rPr>
        <w:t>as a whole needs</w:t>
      </w:r>
      <w:proofErr w:type="gramEnd"/>
      <w:r w:rsidRPr="3D5126C8">
        <w:rPr>
          <w:rFonts w:eastAsia="Times New Roman" w:cs="Segoe UI"/>
          <w:color w:val="201F1E"/>
          <w:lang w:eastAsia="en-GB"/>
        </w:rPr>
        <w:t xml:space="preserve"> to significantly improve the quality of </w:t>
      </w:r>
      <w:r w:rsidR="6564DCE1" w:rsidRPr="3D5126C8">
        <w:rPr>
          <w:rFonts w:eastAsia="Times New Roman" w:cs="Segoe UI"/>
          <w:color w:val="201F1E"/>
          <w:lang w:eastAsia="en-GB"/>
        </w:rPr>
        <w:t>its own</w:t>
      </w:r>
      <w:r w:rsidRPr="3D5126C8">
        <w:rPr>
          <w:rFonts w:eastAsia="Times New Roman" w:cs="Segoe UI"/>
          <w:color w:val="201F1E"/>
          <w:lang w:eastAsia="en-GB"/>
        </w:rPr>
        <w:t xml:space="preserve"> investigations. We hope that the </w:t>
      </w:r>
      <w:r w:rsidRPr="3D5126C8">
        <w:rPr>
          <w:rFonts w:eastAsia="Times New Roman" w:cs="Segoe UI"/>
          <w:color w:val="201F1E"/>
          <w:lang w:eastAsia="en-GB"/>
        </w:rPr>
        <w:lastRenderedPageBreak/>
        <w:t>new Patient Safety Incident Response Framework currently being piloted and, as we understand it, expected to roll out in 2021, will further help providers undertake high quality investigations, but we believe this should work in partnership with, not replace, the expertise and learning from HSIB, and that they could play a welcome role in helping NHS providers to improve accordingly, in line with the organisation’s focus, purpose and structure.</w:t>
      </w:r>
      <w:r>
        <w:br/>
      </w:r>
    </w:p>
    <w:p w14:paraId="7DDC3961" w14:textId="06563E45" w:rsidR="003D12C2" w:rsidRPr="00B7756E" w:rsidRDefault="003D12C2" w:rsidP="00133580">
      <w:pPr>
        <w:pStyle w:val="ListParagraph"/>
        <w:numPr>
          <w:ilvl w:val="0"/>
          <w:numId w:val="10"/>
        </w:numPr>
        <w:spacing w:after="200" w:line="276" w:lineRule="auto"/>
        <w:rPr>
          <w:rFonts w:eastAsia="Times New Roman" w:cs="Segoe UI"/>
          <w:color w:val="201F1E"/>
          <w:lang w:eastAsia="en-GB"/>
        </w:rPr>
      </w:pPr>
      <w:r w:rsidRPr="3D5126C8">
        <w:rPr>
          <w:rFonts w:eastAsia="Times New Roman" w:cs="Segoe UI"/>
          <w:color w:val="201F1E"/>
          <w:lang w:eastAsia="en-GB"/>
        </w:rPr>
        <w:t>It is not sustainable for the HSIB to systematically take over such investigations long term without damaging</w:t>
      </w:r>
      <w:r w:rsidR="00744FE1">
        <w:rPr>
          <w:rFonts w:eastAsia="Times New Roman" w:cs="Segoe UI"/>
          <w:color w:val="201F1E"/>
          <w:lang w:eastAsia="en-GB"/>
        </w:rPr>
        <w:t xml:space="preserve"> </w:t>
      </w:r>
      <w:r w:rsidRPr="3D5126C8">
        <w:rPr>
          <w:rFonts w:eastAsia="Times New Roman" w:cs="Segoe UI"/>
          <w:color w:val="201F1E"/>
          <w:lang w:eastAsia="en-GB"/>
        </w:rPr>
        <w:t>trusts</w:t>
      </w:r>
      <w:r w:rsidR="02D0984C" w:rsidRPr="3D5126C8">
        <w:rPr>
          <w:rFonts w:eastAsia="Times New Roman" w:cs="Segoe UI"/>
          <w:color w:val="201F1E"/>
          <w:lang w:eastAsia="en-GB"/>
        </w:rPr>
        <w:t>’</w:t>
      </w:r>
      <w:r w:rsidRPr="3D5126C8">
        <w:rPr>
          <w:rFonts w:eastAsia="Times New Roman" w:cs="Segoe UI"/>
          <w:color w:val="201F1E"/>
          <w:lang w:eastAsia="en-GB"/>
        </w:rPr>
        <w:t xml:space="preserve"> ability to remain accountable for the quality of care within their organisation.</w:t>
      </w:r>
      <w:r>
        <w:br/>
      </w:r>
    </w:p>
    <w:p w14:paraId="04923228" w14:textId="51F3EFFA" w:rsidR="003D12C2" w:rsidRDefault="63A12493" w:rsidP="00133580">
      <w:pPr>
        <w:pStyle w:val="ListParagraph"/>
        <w:numPr>
          <w:ilvl w:val="0"/>
          <w:numId w:val="10"/>
        </w:numPr>
        <w:spacing w:after="200" w:line="276" w:lineRule="auto"/>
        <w:rPr>
          <w:rFonts w:eastAsia="Times New Roman" w:cs="Segoe UI"/>
          <w:color w:val="201F1E"/>
          <w:lang w:eastAsia="en-GB"/>
        </w:rPr>
      </w:pPr>
      <w:r w:rsidRPr="3D5126C8">
        <w:rPr>
          <w:rFonts w:eastAsia="Times New Roman" w:cs="Segoe UI"/>
          <w:color w:val="201F1E"/>
          <w:lang w:eastAsia="en-GB"/>
        </w:rPr>
        <w:t xml:space="preserve">In our view, </w:t>
      </w:r>
      <w:r w:rsidR="003D12C2" w:rsidRPr="3D5126C8">
        <w:rPr>
          <w:rFonts w:eastAsia="Times New Roman" w:cs="Segoe UI"/>
          <w:color w:val="201F1E"/>
          <w:lang w:eastAsia="en-GB"/>
        </w:rPr>
        <w:t>HSIB</w:t>
      </w:r>
      <w:r w:rsidR="70C62ACC" w:rsidRPr="3D5126C8">
        <w:rPr>
          <w:rFonts w:eastAsia="Times New Roman" w:cs="Segoe UI"/>
          <w:color w:val="201F1E"/>
          <w:lang w:eastAsia="en-GB"/>
        </w:rPr>
        <w:t>’s</w:t>
      </w:r>
      <w:r w:rsidR="00744FE1">
        <w:rPr>
          <w:rFonts w:eastAsia="Times New Roman" w:cs="Segoe UI"/>
          <w:color w:val="201F1E"/>
          <w:lang w:eastAsia="en-GB"/>
        </w:rPr>
        <w:t xml:space="preserve"> </w:t>
      </w:r>
      <w:r w:rsidR="003D12C2" w:rsidRPr="3D5126C8">
        <w:rPr>
          <w:rFonts w:eastAsia="Times New Roman" w:cs="Segoe UI"/>
          <w:color w:val="201F1E"/>
          <w:lang w:eastAsia="en-GB"/>
        </w:rPr>
        <w:t xml:space="preserve">role should be to bring an independent, expert-led analysis of the contributory factors to </w:t>
      </w:r>
      <w:r w:rsidR="00512B2E">
        <w:rPr>
          <w:rFonts w:eastAsia="Times New Roman" w:cs="Segoe UI"/>
          <w:color w:val="201F1E"/>
          <w:lang w:eastAsia="en-GB"/>
        </w:rPr>
        <w:t>patient safety incidents</w:t>
      </w:r>
      <w:r w:rsidR="003D12C2" w:rsidRPr="3D5126C8">
        <w:rPr>
          <w:rFonts w:eastAsia="Times New Roman" w:cs="Segoe UI"/>
          <w:color w:val="201F1E"/>
          <w:lang w:eastAsia="en-GB"/>
        </w:rPr>
        <w:t xml:space="preserve"> in healthcare and why they recur, by gaining a systemic view and supporting excellence in </w:t>
      </w:r>
      <w:r w:rsidR="23954F8F" w:rsidRPr="3D5126C8">
        <w:rPr>
          <w:rFonts w:eastAsia="Times New Roman" w:cs="Segoe UI"/>
          <w:color w:val="201F1E"/>
          <w:lang w:eastAsia="en-GB"/>
        </w:rPr>
        <w:t xml:space="preserve">local trust led </w:t>
      </w:r>
      <w:r w:rsidR="003D12C2" w:rsidRPr="3D5126C8">
        <w:rPr>
          <w:rFonts w:eastAsia="Times New Roman" w:cs="Segoe UI"/>
          <w:color w:val="201F1E"/>
          <w:lang w:eastAsia="en-GB"/>
        </w:rPr>
        <w:t>investigations. Th</w:t>
      </w:r>
      <w:r w:rsidR="3B349A7B" w:rsidRPr="3D5126C8">
        <w:rPr>
          <w:rFonts w:eastAsia="Times New Roman" w:cs="Segoe UI"/>
          <w:color w:val="201F1E"/>
          <w:lang w:eastAsia="en-GB"/>
        </w:rPr>
        <w:t>ere is no reason that this</w:t>
      </w:r>
      <w:r w:rsidR="003D12C2" w:rsidRPr="3D5126C8">
        <w:rPr>
          <w:rFonts w:eastAsia="Times New Roman" w:cs="Segoe UI"/>
          <w:color w:val="201F1E"/>
          <w:lang w:eastAsia="en-GB"/>
        </w:rPr>
        <w:t xml:space="preserve"> should come at the expense of local learning and trust’s ability to meet their obligations to staff and patients.</w:t>
      </w:r>
      <w:r w:rsidR="003D12C2">
        <w:br/>
      </w:r>
    </w:p>
    <w:p w14:paraId="4E93C665" w14:textId="29EFAA18" w:rsidR="00184E14" w:rsidRPr="00BF3D9C" w:rsidRDefault="61AA0207" w:rsidP="00133580">
      <w:pPr>
        <w:pStyle w:val="ListParagraph"/>
        <w:numPr>
          <w:ilvl w:val="0"/>
          <w:numId w:val="10"/>
        </w:numPr>
        <w:spacing w:after="200" w:line="276" w:lineRule="auto"/>
        <w:rPr>
          <w:rFonts w:eastAsia="Times New Roman" w:cs="Segoe UI"/>
          <w:color w:val="201F1E"/>
          <w:lang w:eastAsia="en-GB"/>
        </w:rPr>
      </w:pPr>
      <w:r w:rsidRPr="3D5126C8">
        <w:rPr>
          <w:rFonts w:eastAsia="Times New Roman" w:cs="Segoe UI"/>
          <w:color w:val="201F1E"/>
          <w:lang w:eastAsia="en-GB"/>
        </w:rPr>
        <w:t>We also recog</w:t>
      </w:r>
      <w:r w:rsidR="00744FE1">
        <w:rPr>
          <w:rFonts w:eastAsia="Times New Roman" w:cs="Segoe UI"/>
          <w:color w:val="201F1E"/>
          <w:lang w:eastAsia="en-GB"/>
        </w:rPr>
        <w:t>n</w:t>
      </w:r>
      <w:r w:rsidRPr="3D5126C8">
        <w:rPr>
          <w:rFonts w:eastAsia="Times New Roman" w:cs="Segoe UI"/>
          <w:color w:val="201F1E"/>
          <w:lang w:eastAsia="en-GB"/>
        </w:rPr>
        <w:t>ise that t</w:t>
      </w:r>
      <w:r w:rsidR="00184E14" w:rsidRPr="3D5126C8">
        <w:rPr>
          <w:rFonts w:eastAsia="Times New Roman" w:cs="Segoe UI"/>
          <w:color w:val="201F1E"/>
          <w:lang w:eastAsia="en-GB"/>
        </w:rPr>
        <w:t xml:space="preserve">here is </w:t>
      </w:r>
      <w:r w:rsidR="7EC41051" w:rsidRPr="3D5126C8">
        <w:rPr>
          <w:rFonts w:eastAsia="Times New Roman" w:cs="Segoe UI"/>
          <w:color w:val="201F1E"/>
          <w:lang w:eastAsia="en-GB"/>
        </w:rPr>
        <w:t xml:space="preserve">a </w:t>
      </w:r>
      <w:r w:rsidR="00744FE1" w:rsidRPr="3D5126C8">
        <w:rPr>
          <w:rFonts w:eastAsia="Times New Roman" w:cs="Segoe UI"/>
          <w:color w:val="201F1E"/>
          <w:lang w:eastAsia="en-GB"/>
        </w:rPr>
        <w:t>relatively</w:t>
      </w:r>
      <w:r w:rsidR="7EC41051" w:rsidRPr="3D5126C8">
        <w:rPr>
          <w:rFonts w:eastAsia="Times New Roman" w:cs="Segoe UI"/>
          <w:color w:val="201F1E"/>
          <w:lang w:eastAsia="en-GB"/>
        </w:rPr>
        <w:t xml:space="preserve"> pressing </w:t>
      </w:r>
      <w:r w:rsidR="00184E14" w:rsidRPr="3D5126C8">
        <w:rPr>
          <w:rFonts w:eastAsia="Times New Roman" w:cs="Segoe UI"/>
          <w:color w:val="201F1E"/>
          <w:lang w:eastAsia="en-GB"/>
        </w:rPr>
        <w:t>operational need to provide certainty and clarity on the future of HSIB, in order for them to do the best job they are able to do</w:t>
      </w:r>
      <w:r w:rsidR="7FD2636C" w:rsidRPr="3D5126C8">
        <w:rPr>
          <w:rFonts w:eastAsia="Times New Roman" w:cs="Segoe UI"/>
          <w:color w:val="201F1E"/>
          <w:lang w:eastAsia="en-GB"/>
        </w:rPr>
        <w:t>, recruit and retain high calibre staff and develop their operating model and relationships across the sector effectively</w:t>
      </w:r>
      <w:r w:rsidR="00184E14" w:rsidRPr="3D5126C8">
        <w:rPr>
          <w:rFonts w:eastAsia="Times New Roman" w:cs="Segoe UI"/>
          <w:color w:val="201F1E"/>
          <w:lang w:eastAsia="en-GB"/>
        </w:rPr>
        <w:t>.</w:t>
      </w:r>
      <w:r w:rsidR="532A16E7" w:rsidRPr="3D5126C8">
        <w:rPr>
          <w:rFonts w:eastAsia="Times New Roman" w:cs="Segoe UI"/>
          <w:color w:val="201F1E"/>
          <w:lang w:eastAsia="en-GB"/>
        </w:rPr>
        <w:t xml:space="preserve">  </w:t>
      </w:r>
      <w:r w:rsidR="00744FE1" w:rsidRPr="00205534">
        <w:rPr>
          <w:rFonts w:eastAsia="Times New Roman" w:cs="Segoe UI"/>
          <w:color w:val="201F1E"/>
          <w:lang w:eastAsia="en-GB"/>
        </w:rPr>
        <w:t>W</w:t>
      </w:r>
      <w:r w:rsidR="532A16E7" w:rsidRPr="00205534">
        <w:rPr>
          <w:rFonts w:eastAsia="Times New Roman" w:cs="Segoe UI"/>
          <w:color w:val="201F1E"/>
          <w:lang w:eastAsia="en-GB"/>
        </w:rPr>
        <w:t>e fully support colleagues at HSIB in this endeavour and remain keen to see HSIB placed on a statutory and independent footing in any forthcoming NHS Bill</w:t>
      </w:r>
      <w:r w:rsidR="532A16E7" w:rsidRPr="3D5126C8">
        <w:rPr>
          <w:rFonts w:eastAsia="Times New Roman" w:cs="Segoe UI"/>
          <w:color w:val="201F1E"/>
          <w:lang w:eastAsia="en-GB"/>
        </w:rPr>
        <w:t>.</w:t>
      </w:r>
    </w:p>
    <w:p w14:paraId="31FEE2FE" w14:textId="77777777" w:rsidR="00953C53" w:rsidRDefault="00953C53"/>
    <w:sectPr w:rsidR="00953C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69342" w14:textId="77777777" w:rsidR="00C95DE5" w:rsidRDefault="00C95DE5" w:rsidP="003D12C2">
      <w:pPr>
        <w:spacing w:after="0" w:line="240" w:lineRule="auto"/>
      </w:pPr>
      <w:r>
        <w:separator/>
      </w:r>
    </w:p>
  </w:endnote>
  <w:endnote w:type="continuationSeparator" w:id="0">
    <w:p w14:paraId="79FF75BA" w14:textId="77777777" w:rsidR="00C95DE5" w:rsidRDefault="00C95DE5" w:rsidP="003D12C2">
      <w:pPr>
        <w:spacing w:after="0" w:line="240" w:lineRule="auto"/>
      </w:pPr>
      <w:r>
        <w:continuationSeparator/>
      </w:r>
    </w:p>
  </w:endnote>
  <w:endnote w:type="continuationNotice" w:id="1">
    <w:p w14:paraId="382E1C62" w14:textId="77777777" w:rsidR="00C95DE5" w:rsidRDefault="00C95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03543" w14:textId="77777777" w:rsidR="00C95DE5" w:rsidRDefault="00C95DE5" w:rsidP="003D12C2">
      <w:pPr>
        <w:spacing w:after="0" w:line="240" w:lineRule="auto"/>
      </w:pPr>
      <w:r>
        <w:separator/>
      </w:r>
    </w:p>
  </w:footnote>
  <w:footnote w:type="continuationSeparator" w:id="0">
    <w:p w14:paraId="34550EC2" w14:textId="77777777" w:rsidR="00C95DE5" w:rsidRDefault="00C95DE5" w:rsidP="003D12C2">
      <w:pPr>
        <w:spacing w:after="0" w:line="240" w:lineRule="auto"/>
      </w:pPr>
      <w:r>
        <w:continuationSeparator/>
      </w:r>
    </w:p>
  </w:footnote>
  <w:footnote w:type="continuationNotice" w:id="1">
    <w:p w14:paraId="0796424C" w14:textId="77777777" w:rsidR="00C95DE5" w:rsidRDefault="00C95DE5">
      <w:pPr>
        <w:spacing w:after="0" w:line="240" w:lineRule="auto"/>
      </w:pPr>
    </w:p>
  </w:footnote>
  <w:footnote w:id="2">
    <w:p w14:paraId="4256C498" w14:textId="3B9AECB3" w:rsidR="003D12C2" w:rsidRPr="00277FDA" w:rsidRDefault="003D12C2" w:rsidP="00611023">
      <w:pPr>
        <w:spacing w:after="0" w:line="360" w:lineRule="auto"/>
        <w:rPr>
          <w:sz w:val="16"/>
          <w:szCs w:val="16"/>
        </w:rPr>
      </w:pPr>
      <w:r w:rsidRPr="00277FDA">
        <w:rPr>
          <w:rStyle w:val="FootnoteReference"/>
          <w:sz w:val="16"/>
          <w:szCs w:val="16"/>
        </w:rPr>
        <w:footnoteRef/>
      </w:r>
      <w:r w:rsidRPr="00277FDA">
        <w:rPr>
          <w:sz w:val="16"/>
          <w:szCs w:val="16"/>
        </w:rPr>
        <w:t xml:space="preserve"> Department of Health (2000) An organisation with a memory. The stationary office London</w:t>
      </w:r>
    </w:p>
  </w:footnote>
  <w:footnote w:id="3">
    <w:p w14:paraId="542CD164" w14:textId="47E1CAF0" w:rsidR="007F5411" w:rsidRDefault="007F5411" w:rsidP="007F5411">
      <w:pPr>
        <w:pStyle w:val="FootnoteText"/>
      </w:pPr>
      <w:r w:rsidRPr="00277FDA">
        <w:rPr>
          <w:rStyle w:val="FootnoteReference"/>
          <w:sz w:val="16"/>
          <w:szCs w:val="16"/>
        </w:rPr>
        <w:footnoteRef/>
      </w:r>
      <w:r w:rsidRPr="00277FDA">
        <w:rPr>
          <w:sz w:val="16"/>
          <w:szCs w:val="16"/>
        </w:rPr>
        <w:t xml:space="preserve"> </w:t>
      </w:r>
      <w:r w:rsidR="00611023">
        <w:rPr>
          <w:sz w:val="16"/>
          <w:szCs w:val="16"/>
        </w:rPr>
        <w:t xml:space="preserve"> </w:t>
      </w:r>
      <w:hyperlink r:id="rId1" w:history="1">
        <w:r w:rsidR="00611023" w:rsidRPr="00F275A1">
          <w:rPr>
            <w:rStyle w:val="Hyperlink"/>
            <w:sz w:val="16"/>
            <w:szCs w:val="16"/>
          </w:rPr>
          <w:t>https://www.england.nhs.uk/wp-content/uploads/2020/03/better-births-four-years-on-progress-report.pdf</w:t>
        </w:r>
      </w:hyperlink>
    </w:p>
  </w:footnote>
  <w:footnote w:id="4">
    <w:p w14:paraId="0AC8D5D0" w14:textId="6CEC35B7" w:rsidR="00611023" w:rsidRDefault="00611023">
      <w:pPr>
        <w:pStyle w:val="FootnoteText"/>
      </w:pPr>
      <w:r>
        <w:rPr>
          <w:rStyle w:val="FootnoteReference"/>
        </w:rPr>
        <w:footnoteRef/>
      </w:r>
      <w:r>
        <w:t xml:space="preserve"> </w:t>
      </w:r>
      <w:hyperlink r:id="rId2" w:history="1">
        <w:r w:rsidRPr="00F275A1">
          <w:rPr>
            <w:rStyle w:val="Hyperlink"/>
            <w:sz w:val="16"/>
            <w:szCs w:val="16"/>
          </w:rPr>
          <w:t>https://www.cqc.org.uk/publications/themed-work/getting-safer-faster-key-areas-improvement-maternity-services</w:t>
        </w:r>
      </w:hyperlink>
    </w:p>
  </w:footnote>
  <w:footnote w:id="5">
    <w:p w14:paraId="029E3DA6" w14:textId="7984D38A" w:rsidR="007F5411" w:rsidRPr="00E27B34" w:rsidRDefault="007F5411" w:rsidP="007F5411">
      <w:pPr>
        <w:pStyle w:val="FootnoteText"/>
        <w:rPr>
          <w:sz w:val="16"/>
          <w:szCs w:val="16"/>
        </w:rPr>
      </w:pPr>
      <w:r w:rsidRPr="00E27B34">
        <w:rPr>
          <w:rStyle w:val="FootnoteReference"/>
        </w:rPr>
        <w:footnoteRef/>
      </w:r>
      <w:r w:rsidRPr="00E27B34">
        <w:rPr>
          <w:rStyle w:val="FootnoteReference"/>
        </w:rPr>
        <w:t xml:space="preserve"> </w:t>
      </w:r>
      <w:hyperlink r:id="rId3" w:history="1">
        <w:r w:rsidR="00611023" w:rsidRPr="00F275A1">
          <w:rPr>
            <w:rStyle w:val="Hyperlink"/>
            <w:rFonts w:eastAsia="Times New Roman"/>
            <w:sz w:val="16"/>
            <w:szCs w:val="16"/>
          </w:rPr>
          <w:t>https://committees.parliament.uk/oralevidence/743/pdf/</w:t>
        </w:r>
      </w:hyperlink>
      <w:r w:rsidR="00611023">
        <w:rPr>
          <w:rFonts w:eastAsia="Times New Roman"/>
          <w:sz w:val="16"/>
          <w:szCs w:val="16"/>
        </w:rPr>
        <w:t xml:space="preserve"> </w:t>
      </w:r>
    </w:p>
  </w:footnote>
  <w:footnote w:id="6">
    <w:p w14:paraId="2BBAE7B2" w14:textId="77777777" w:rsidR="006A7D32" w:rsidRPr="00E27B34" w:rsidRDefault="006A7D32" w:rsidP="006A7D32">
      <w:pPr>
        <w:pStyle w:val="FootnoteText"/>
        <w:rPr>
          <w:sz w:val="16"/>
          <w:szCs w:val="16"/>
          <w:lang w:val="sv-SE"/>
        </w:rPr>
      </w:pPr>
      <w:r w:rsidRPr="00E27B34">
        <w:rPr>
          <w:rStyle w:val="FootnoteReference"/>
          <w:sz w:val="16"/>
          <w:szCs w:val="16"/>
        </w:rPr>
        <w:footnoteRef/>
      </w:r>
      <w:r w:rsidRPr="00E27B34">
        <w:rPr>
          <w:sz w:val="16"/>
          <w:szCs w:val="16"/>
          <w:lang w:val="sv-SE"/>
        </w:rPr>
        <w:t xml:space="preserve"> </w:t>
      </w:r>
      <w:r w:rsidRPr="00E27B34">
        <w:rPr>
          <w:rStyle w:val="italic"/>
          <w:rFonts w:ascii="Helvetica" w:hAnsi="Helvetica"/>
          <w:color w:val="333333"/>
          <w:sz w:val="16"/>
          <w:szCs w:val="16"/>
          <w:bdr w:val="none" w:sz="0" w:space="0" w:color="auto" w:frame="1"/>
          <w:shd w:val="clear" w:color="auto" w:fill="FFFFFF"/>
          <w:lang w:val="sv-SE"/>
        </w:rPr>
        <w:t>BMJ</w:t>
      </w:r>
      <w:r w:rsidRPr="00E27B34">
        <w:rPr>
          <w:rFonts w:ascii="Helvetica" w:hAnsi="Helvetica"/>
          <w:color w:val="333333"/>
          <w:sz w:val="16"/>
          <w:szCs w:val="16"/>
          <w:shd w:val="clear" w:color="auto" w:fill="FFFFFF"/>
          <w:lang w:val="sv-SE"/>
        </w:rPr>
        <w:t> 2019;367:l5514</w:t>
      </w:r>
    </w:p>
  </w:footnote>
  <w:footnote w:id="7">
    <w:p w14:paraId="3B8B38F4" w14:textId="26577177" w:rsidR="00522325" w:rsidRPr="00964695" w:rsidRDefault="00522325">
      <w:pPr>
        <w:pStyle w:val="FootnoteText"/>
        <w:rPr>
          <w:lang w:val="sv-SE"/>
        </w:rPr>
      </w:pPr>
      <w:r>
        <w:rPr>
          <w:rStyle w:val="FootnoteReference"/>
        </w:rPr>
        <w:footnoteRef/>
      </w:r>
      <w:r w:rsidRPr="00964695">
        <w:rPr>
          <w:lang w:val="sv-SE"/>
        </w:rPr>
        <w:t xml:space="preserve"> </w:t>
      </w:r>
      <w:hyperlink r:id="rId4" w:history="1">
        <w:r w:rsidR="00DD5AC4" w:rsidRPr="00650E1A">
          <w:rPr>
            <w:rStyle w:val="Hyperlink"/>
            <w:rFonts w:eastAsia="Times New Roman"/>
            <w:sz w:val="16"/>
            <w:szCs w:val="16"/>
            <w:lang w:val="sv-SE"/>
          </w:rPr>
          <w:t>https://nhsproviders.org/nhs-winter-watch-201920/week-5</w:t>
        </w:r>
      </w:hyperlink>
    </w:p>
  </w:footnote>
  <w:footnote w:id="8">
    <w:p w14:paraId="5DF3C351" w14:textId="77777777" w:rsidR="3D5126C8" w:rsidRDefault="3D5126C8" w:rsidP="3D5126C8">
      <w:pPr>
        <w:pStyle w:val="FootnoteText"/>
        <w:rPr>
          <w:lang w:val="sv-SE"/>
        </w:rPr>
      </w:pPr>
      <w:r w:rsidRPr="3D5126C8">
        <w:rPr>
          <w:rStyle w:val="FootnoteReference"/>
          <w:sz w:val="16"/>
          <w:szCs w:val="16"/>
        </w:rPr>
        <w:footnoteRef/>
      </w:r>
      <w:r w:rsidRPr="3D5126C8">
        <w:rPr>
          <w:sz w:val="16"/>
          <w:szCs w:val="16"/>
          <w:lang w:val="sv-SE"/>
        </w:rPr>
        <w:t xml:space="preserve"> </w:t>
      </w:r>
      <w:hyperlink r:id="rId5">
        <w:r w:rsidRPr="3D5126C8">
          <w:rPr>
            <w:rStyle w:val="Hyperlink"/>
            <w:sz w:val="16"/>
            <w:szCs w:val="16"/>
            <w:lang w:val="sv-SE"/>
          </w:rPr>
          <w:t>https://www.cqc.org.uk/publications/themed-work/opening-door-change</w:t>
        </w:r>
      </w:hyperlink>
    </w:p>
  </w:footnote>
  <w:footnote w:id="9">
    <w:p w14:paraId="24158F34" w14:textId="2E290A49" w:rsidR="00F46A3F" w:rsidRPr="004848EA" w:rsidRDefault="00F46A3F">
      <w:pPr>
        <w:pStyle w:val="FootnoteText"/>
        <w:rPr>
          <w:lang w:val="sv-SE"/>
        </w:rPr>
      </w:pPr>
      <w:r w:rsidRPr="00F46A3F">
        <w:rPr>
          <w:rFonts w:eastAsia="Times New Roman"/>
          <w:sz w:val="16"/>
          <w:szCs w:val="16"/>
        </w:rPr>
        <w:footnoteRef/>
      </w:r>
      <w:r w:rsidRPr="004848EA">
        <w:rPr>
          <w:rFonts w:eastAsia="Times New Roman"/>
          <w:sz w:val="16"/>
          <w:szCs w:val="16"/>
          <w:lang w:val="sv-SE"/>
        </w:rPr>
        <w:t xml:space="preserve"> </w:t>
      </w:r>
      <w:hyperlink r:id="rId6" w:history="1">
        <w:r w:rsidRPr="004848EA">
          <w:rPr>
            <w:rFonts w:eastAsia="Times New Roman"/>
            <w:sz w:val="16"/>
            <w:szCs w:val="16"/>
            <w:lang w:val="sv-SE"/>
          </w:rPr>
          <w:t>https://www.immdsreview.org.uk/downloads/IMMDSReview_Web.pdf</w:t>
        </w:r>
      </w:hyperlink>
    </w:p>
  </w:footnote>
  <w:footnote w:id="10">
    <w:p w14:paraId="0D3CD5DF" w14:textId="77777777" w:rsidR="003D12C2" w:rsidRPr="00650E1A" w:rsidRDefault="003D12C2" w:rsidP="003D12C2">
      <w:pPr>
        <w:pStyle w:val="FootnoteText"/>
        <w:rPr>
          <w:rFonts w:eastAsia="Times New Roman"/>
          <w:sz w:val="16"/>
          <w:szCs w:val="16"/>
          <w:lang w:val="sv-SE"/>
        </w:rPr>
      </w:pPr>
      <w:r w:rsidRPr="00DF33CE">
        <w:rPr>
          <w:rFonts w:eastAsia="Times New Roman"/>
          <w:sz w:val="16"/>
          <w:szCs w:val="16"/>
        </w:rPr>
        <w:footnoteRef/>
      </w:r>
      <w:r w:rsidRPr="00650E1A">
        <w:rPr>
          <w:rFonts w:eastAsia="Times New Roman"/>
          <w:sz w:val="16"/>
          <w:szCs w:val="16"/>
          <w:lang w:val="sv-SE"/>
        </w:rPr>
        <w:t xml:space="preserve"> </w:t>
      </w:r>
      <w:hyperlink r:id="rId7" w:history="1">
        <w:r w:rsidRPr="00650E1A">
          <w:rPr>
            <w:rFonts w:eastAsia="Times New Roman"/>
            <w:sz w:val="16"/>
            <w:szCs w:val="16"/>
            <w:lang w:val="sv-SE"/>
          </w:rPr>
          <w:t>https://assets.publishing.service.gov.uk/government/uploads/system/uploads/attachment_data/file/226703/Berwick_Report.pdf</w:t>
        </w:r>
      </w:hyperlink>
    </w:p>
  </w:footnote>
  <w:footnote w:id="11">
    <w:p w14:paraId="71E590A5" w14:textId="0AA7C234" w:rsidR="003D12C2" w:rsidRPr="00C64997" w:rsidRDefault="003D12C2" w:rsidP="003D12C2">
      <w:pPr>
        <w:pStyle w:val="FootnoteText"/>
        <w:rPr>
          <w:rFonts w:eastAsia="Times New Roman"/>
          <w:sz w:val="16"/>
          <w:szCs w:val="16"/>
        </w:rPr>
      </w:pPr>
      <w:r w:rsidRPr="00DF33CE">
        <w:rPr>
          <w:rFonts w:eastAsia="Times New Roman"/>
          <w:sz w:val="16"/>
          <w:szCs w:val="16"/>
        </w:rPr>
        <w:footnoteRef/>
      </w:r>
      <w:r w:rsidRPr="00C64997">
        <w:rPr>
          <w:rFonts w:eastAsia="Times New Roman"/>
          <w:sz w:val="16"/>
          <w:szCs w:val="16"/>
        </w:rPr>
        <w:t xml:space="preserve"> </w:t>
      </w:r>
      <w:r w:rsidR="00F46A3F" w:rsidRPr="00C64997">
        <w:rPr>
          <w:rFonts w:eastAsia="Times New Roman"/>
          <w:sz w:val="16"/>
          <w:szCs w:val="16"/>
        </w:rPr>
        <w:t>Ibid. p</w:t>
      </w:r>
      <w:r w:rsidRPr="00C64997">
        <w:rPr>
          <w:rFonts w:eastAsia="Times New Roman"/>
          <w:sz w:val="16"/>
          <w:szCs w:val="16"/>
        </w:rPr>
        <w:t>3</w:t>
      </w:r>
    </w:p>
  </w:footnote>
  <w:footnote w:id="12">
    <w:p w14:paraId="0EEAF278" w14:textId="77777777" w:rsidR="003D12C2" w:rsidRPr="00C64997" w:rsidRDefault="003D12C2" w:rsidP="003D12C2">
      <w:pPr>
        <w:pStyle w:val="FootnoteText"/>
        <w:rPr>
          <w:rFonts w:eastAsia="Times New Roman"/>
          <w:sz w:val="16"/>
          <w:szCs w:val="16"/>
        </w:rPr>
      </w:pPr>
      <w:r w:rsidRPr="00DF33CE">
        <w:rPr>
          <w:rFonts w:eastAsia="Times New Roman"/>
          <w:sz w:val="16"/>
          <w:szCs w:val="16"/>
        </w:rPr>
        <w:footnoteRef/>
      </w:r>
      <w:r w:rsidRPr="00C64997">
        <w:rPr>
          <w:rFonts w:eastAsia="Times New Roman"/>
          <w:sz w:val="16"/>
          <w:szCs w:val="16"/>
        </w:rPr>
        <w:t xml:space="preserve"> </w:t>
      </w:r>
      <w:hyperlink r:id="rId8" w:history="1">
        <w:r w:rsidRPr="00C64997">
          <w:rPr>
            <w:rStyle w:val="Hyperlink"/>
            <w:rFonts w:eastAsia="Times New Roman"/>
            <w:sz w:val="16"/>
            <w:szCs w:val="16"/>
          </w:rPr>
          <w:t>https://www.gov.uk/government/news/plans-to-end-the-cover-up-culture-in-the-nhs</w:t>
        </w:r>
      </w:hyperlink>
    </w:p>
  </w:footnote>
  <w:footnote w:id="13">
    <w:p w14:paraId="4E734E52" w14:textId="77777777" w:rsidR="3D5126C8" w:rsidRDefault="3D5126C8" w:rsidP="3D5126C8">
      <w:pPr>
        <w:pStyle w:val="FootnoteText"/>
        <w:rPr>
          <w:rFonts w:eastAsia="Times New Roman"/>
          <w:sz w:val="16"/>
          <w:szCs w:val="16"/>
        </w:rPr>
      </w:pPr>
      <w:r w:rsidRPr="3D5126C8">
        <w:rPr>
          <w:rFonts w:eastAsia="Times New Roman"/>
          <w:sz w:val="16"/>
          <w:szCs w:val="16"/>
        </w:rPr>
        <w:footnoteRef/>
      </w:r>
      <w:r w:rsidRPr="3D5126C8">
        <w:rPr>
          <w:rFonts w:eastAsia="Times New Roman"/>
          <w:sz w:val="16"/>
          <w:szCs w:val="16"/>
        </w:rPr>
        <w:t xml:space="preserve"> Woodward S (2017) Rethinking Patient Safety. CRC Press, New York</w:t>
      </w:r>
    </w:p>
  </w:footnote>
  <w:footnote w:id="14">
    <w:p w14:paraId="708436F0" w14:textId="77777777" w:rsidR="3D5126C8" w:rsidRDefault="3D5126C8" w:rsidP="3D5126C8">
      <w:pPr>
        <w:pStyle w:val="FootnoteText"/>
        <w:rPr>
          <w:rFonts w:eastAsia="Times New Roman"/>
          <w:sz w:val="16"/>
          <w:szCs w:val="16"/>
        </w:rPr>
      </w:pPr>
      <w:r w:rsidRPr="3D5126C8">
        <w:rPr>
          <w:rFonts w:eastAsia="Times New Roman"/>
          <w:sz w:val="16"/>
          <w:szCs w:val="16"/>
        </w:rPr>
        <w:footnoteRef/>
      </w:r>
      <w:r w:rsidRPr="3D5126C8">
        <w:rPr>
          <w:rFonts w:eastAsia="Times New Roman"/>
          <w:sz w:val="16"/>
          <w:szCs w:val="16"/>
        </w:rPr>
        <w:t xml:space="preserve"> Woodward S (2019) Implementing Patient Safety, CRC Press, New York</w:t>
      </w:r>
    </w:p>
  </w:footnote>
  <w:footnote w:id="15">
    <w:p w14:paraId="43733B1B" w14:textId="58EFBE64" w:rsidR="3D5126C8" w:rsidRDefault="3D5126C8" w:rsidP="3D5126C8">
      <w:pPr>
        <w:pStyle w:val="FootnoteText"/>
        <w:rPr>
          <w:rFonts w:eastAsia="Times New Roman"/>
          <w:sz w:val="16"/>
          <w:szCs w:val="16"/>
        </w:rPr>
      </w:pPr>
      <w:r w:rsidRPr="3D5126C8">
        <w:rPr>
          <w:rFonts w:eastAsia="Times New Roman"/>
          <w:sz w:val="16"/>
          <w:szCs w:val="16"/>
        </w:rPr>
        <w:footnoteRef/>
      </w:r>
      <w:r w:rsidRPr="3D5126C8">
        <w:rPr>
          <w:rFonts w:eastAsia="Times New Roman"/>
          <w:sz w:val="16"/>
          <w:szCs w:val="16"/>
        </w:rPr>
        <w:t xml:space="preserve"> Wears RL and Sutcliffe K (</w:t>
      </w:r>
      <w:r w:rsidR="004C25CB">
        <w:rPr>
          <w:rFonts w:eastAsia="Times New Roman"/>
          <w:sz w:val="16"/>
          <w:szCs w:val="16"/>
        </w:rPr>
        <w:t>2020</w:t>
      </w:r>
      <w:r w:rsidRPr="3D5126C8">
        <w:rPr>
          <w:rFonts w:eastAsia="Times New Roman"/>
          <w:sz w:val="16"/>
          <w:szCs w:val="16"/>
        </w:rPr>
        <w:t>) Still not Safe</w:t>
      </w:r>
      <w:r w:rsidR="001F47F3">
        <w:rPr>
          <w:rFonts w:eastAsia="Times New Roman"/>
          <w:sz w:val="16"/>
          <w:szCs w:val="16"/>
        </w:rPr>
        <w:t>, Oxford University Press</w:t>
      </w:r>
    </w:p>
  </w:footnote>
  <w:footnote w:id="16">
    <w:p w14:paraId="37930A6E" w14:textId="77777777" w:rsidR="3D5126C8" w:rsidRDefault="3D5126C8" w:rsidP="3D5126C8">
      <w:pPr>
        <w:pStyle w:val="FootnoteText"/>
        <w:rPr>
          <w:rFonts w:eastAsia="Times New Roman"/>
          <w:sz w:val="16"/>
          <w:szCs w:val="16"/>
        </w:rPr>
      </w:pPr>
      <w:r w:rsidRPr="3D5126C8">
        <w:rPr>
          <w:rFonts w:eastAsia="Times New Roman"/>
          <w:sz w:val="16"/>
          <w:szCs w:val="16"/>
        </w:rPr>
        <w:footnoteRef/>
      </w:r>
      <w:r w:rsidRPr="3D5126C8">
        <w:rPr>
          <w:rFonts w:eastAsia="Times New Roman"/>
          <w:sz w:val="16"/>
          <w:szCs w:val="16"/>
        </w:rPr>
        <w:t xml:space="preserve"> </w:t>
      </w:r>
      <w:proofErr w:type="spellStart"/>
      <w:r w:rsidRPr="3D5126C8">
        <w:rPr>
          <w:rFonts w:eastAsia="Times New Roman"/>
          <w:sz w:val="16"/>
          <w:szCs w:val="16"/>
        </w:rPr>
        <w:t>Hollnagel</w:t>
      </w:r>
      <w:proofErr w:type="spellEnd"/>
      <w:r w:rsidRPr="3D5126C8">
        <w:rPr>
          <w:rFonts w:eastAsia="Times New Roman"/>
          <w:sz w:val="16"/>
          <w:szCs w:val="16"/>
        </w:rPr>
        <w:t>, E, Braithwaite, J, Wears, R L (2013) Resilient Health Care. Ashgate Publishing Limited Surrey England</w:t>
      </w:r>
    </w:p>
  </w:footnote>
  <w:footnote w:id="17">
    <w:p w14:paraId="00D7C186" w14:textId="77777777" w:rsidR="3D5126C8" w:rsidRDefault="3D5126C8" w:rsidP="3D5126C8">
      <w:pPr>
        <w:pStyle w:val="FootnoteText"/>
        <w:rPr>
          <w:rFonts w:eastAsia="Times New Roman"/>
          <w:sz w:val="16"/>
          <w:szCs w:val="16"/>
        </w:rPr>
      </w:pPr>
      <w:r w:rsidRPr="3D5126C8">
        <w:rPr>
          <w:rFonts w:eastAsia="Times New Roman"/>
          <w:sz w:val="16"/>
          <w:szCs w:val="16"/>
        </w:rPr>
        <w:footnoteRef/>
      </w:r>
      <w:r w:rsidRPr="3D5126C8">
        <w:rPr>
          <w:rFonts w:eastAsia="Times New Roman"/>
          <w:sz w:val="16"/>
          <w:szCs w:val="16"/>
        </w:rPr>
        <w:t xml:space="preserve"> Braithwaite J, </w:t>
      </w:r>
      <w:proofErr w:type="spellStart"/>
      <w:r w:rsidRPr="3D5126C8">
        <w:rPr>
          <w:rFonts w:eastAsia="Times New Roman"/>
          <w:sz w:val="16"/>
          <w:szCs w:val="16"/>
        </w:rPr>
        <w:t>Herkes</w:t>
      </w:r>
      <w:proofErr w:type="spellEnd"/>
      <w:r w:rsidRPr="3D5126C8">
        <w:rPr>
          <w:rFonts w:eastAsia="Times New Roman"/>
          <w:sz w:val="16"/>
          <w:szCs w:val="16"/>
        </w:rPr>
        <w:t xml:space="preserve"> J, Ludlow K, Testa L, </w:t>
      </w:r>
      <w:proofErr w:type="spellStart"/>
      <w:r w:rsidRPr="3D5126C8">
        <w:rPr>
          <w:rFonts w:eastAsia="Times New Roman"/>
          <w:sz w:val="16"/>
          <w:szCs w:val="16"/>
        </w:rPr>
        <w:t>Lamprell</w:t>
      </w:r>
      <w:proofErr w:type="spellEnd"/>
      <w:r w:rsidRPr="3D5126C8">
        <w:rPr>
          <w:rFonts w:eastAsia="Times New Roman"/>
          <w:sz w:val="16"/>
          <w:szCs w:val="16"/>
        </w:rPr>
        <w:t xml:space="preserve"> G (2017) Association between organisational and workplace cultures, and patient outcomes: systematic review BMJ Open 7 e017708. doi:10.1136/bmjopen-2017-017708</w:t>
      </w:r>
    </w:p>
  </w:footnote>
  <w:footnote w:id="18">
    <w:p w14:paraId="6A10C0FB" w14:textId="77777777" w:rsidR="3D5126C8" w:rsidRDefault="3D5126C8" w:rsidP="3D5126C8">
      <w:pPr>
        <w:pStyle w:val="FootnoteText"/>
        <w:rPr>
          <w:rFonts w:eastAsia="Times New Roman"/>
          <w:sz w:val="16"/>
          <w:szCs w:val="16"/>
        </w:rPr>
      </w:pPr>
      <w:r w:rsidRPr="3D5126C8">
        <w:rPr>
          <w:rFonts w:eastAsia="Times New Roman"/>
          <w:sz w:val="16"/>
          <w:szCs w:val="16"/>
        </w:rPr>
        <w:footnoteRef/>
      </w:r>
      <w:r w:rsidRPr="3D5126C8">
        <w:rPr>
          <w:rFonts w:eastAsia="Times New Roman"/>
          <w:sz w:val="16"/>
          <w:szCs w:val="16"/>
        </w:rPr>
        <w:t xml:space="preserve"> Dekker S (2017) </w:t>
      </w:r>
      <w:hyperlink r:id="rId9">
        <w:r w:rsidRPr="3D5126C8">
          <w:rPr>
            <w:rFonts w:eastAsia="Times New Roman"/>
            <w:sz w:val="16"/>
            <w:szCs w:val="16"/>
          </w:rPr>
          <w:t>http://www.safetydifferently.com/the-original-hearts-and-minds-campaign-and-the-dereliction-of-behavior-based-safety/</w:t>
        </w:r>
      </w:hyperlink>
    </w:p>
  </w:footnote>
  <w:footnote w:id="19">
    <w:p w14:paraId="315584C8" w14:textId="77777777" w:rsidR="3D5126C8" w:rsidRDefault="3D5126C8" w:rsidP="3D5126C8">
      <w:pPr>
        <w:pStyle w:val="FootnoteText"/>
      </w:pPr>
      <w:r w:rsidRPr="3D5126C8">
        <w:rPr>
          <w:rFonts w:eastAsia="Times New Roman"/>
          <w:sz w:val="16"/>
          <w:szCs w:val="16"/>
        </w:rPr>
        <w:footnoteRef/>
      </w:r>
      <w:r w:rsidRPr="3D5126C8">
        <w:rPr>
          <w:rFonts w:eastAsia="Times New Roman"/>
          <w:sz w:val="16"/>
          <w:szCs w:val="16"/>
        </w:rPr>
        <w:t xml:space="preserve"> Woodward S (2019) Moving towards a safety II approach Suzette Woodward Journal of Patient Safety and Risk Management DOI: 10.1177/2516043519855264 journals.sagepub.com/home/cri </w:t>
      </w:r>
    </w:p>
  </w:footnote>
  <w:footnote w:id="20">
    <w:p w14:paraId="62FEA171" w14:textId="77777777" w:rsidR="3D5126C8" w:rsidRDefault="3D5126C8" w:rsidP="3D5126C8">
      <w:pPr>
        <w:pStyle w:val="FootnoteText"/>
        <w:rPr>
          <w:rFonts w:eastAsia="Times New Roman"/>
          <w:sz w:val="16"/>
          <w:szCs w:val="16"/>
        </w:rPr>
      </w:pPr>
      <w:r w:rsidRPr="3D5126C8">
        <w:rPr>
          <w:rFonts w:eastAsia="Times New Roman"/>
          <w:sz w:val="16"/>
          <w:szCs w:val="16"/>
        </w:rPr>
        <w:footnoteRef/>
      </w:r>
      <w:r w:rsidRPr="3D5126C8">
        <w:rPr>
          <w:rFonts w:eastAsia="Times New Roman"/>
          <w:sz w:val="16"/>
          <w:szCs w:val="16"/>
        </w:rPr>
        <w:t xml:space="preserve"> Woodward S (2018) Rethinking Patient Safety Blog via </w:t>
      </w:r>
      <w:hyperlink r:id="rId10">
        <w:r w:rsidRPr="3D5126C8">
          <w:rPr>
            <w:rFonts w:eastAsia="Times New Roman"/>
            <w:sz w:val="16"/>
            <w:szCs w:val="16"/>
          </w:rPr>
          <w:t>www.suzettewoodward.org</w:t>
        </w:r>
      </w:hyperlink>
    </w:p>
  </w:footnote>
  <w:footnote w:id="21">
    <w:p w14:paraId="75A1FF34" w14:textId="532A1C2C" w:rsidR="00DE0B78" w:rsidRDefault="00DE0B78">
      <w:pPr>
        <w:pStyle w:val="FootnoteText"/>
      </w:pPr>
      <w:r w:rsidRPr="005B7921">
        <w:rPr>
          <w:rFonts w:eastAsia="Times New Roman"/>
          <w:sz w:val="16"/>
          <w:szCs w:val="16"/>
        </w:rPr>
        <w:footnoteRef/>
      </w:r>
      <w:r w:rsidRPr="005B7921">
        <w:rPr>
          <w:rFonts w:eastAsia="Times New Roman"/>
        </w:rPr>
        <w:t xml:space="preserve"> </w:t>
      </w:r>
      <w:hyperlink r:id="rId11" w:history="1">
        <w:r w:rsidR="005B7921" w:rsidRPr="005B7921">
          <w:rPr>
            <w:rStyle w:val="Hyperlink"/>
            <w:sz w:val="16"/>
            <w:szCs w:val="16"/>
          </w:rPr>
          <w:t>https://improvement.nhs.uk/documents/5472/190708_Patient_Safety_Strategy_for_website_v4.pdf</w:t>
        </w:r>
      </w:hyperlink>
    </w:p>
  </w:footnote>
  <w:footnote w:id="22">
    <w:p w14:paraId="373A61B4" w14:textId="77777777" w:rsidR="00506C52" w:rsidRPr="00677B4A" w:rsidRDefault="00506C52" w:rsidP="00506C52">
      <w:pPr>
        <w:pStyle w:val="FootnoteText"/>
        <w:rPr>
          <w:rFonts w:eastAsia="Times New Roman"/>
          <w:sz w:val="16"/>
          <w:szCs w:val="16"/>
        </w:rPr>
      </w:pPr>
      <w:r w:rsidRPr="00677B4A">
        <w:rPr>
          <w:rFonts w:eastAsia="Times New Roman"/>
          <w:sz w:val="16"/>
          <w:szCs w:val="16"/>
        </w:rPr>
        <w:footnoteRef/>
      </w:r>
      <w:r w:rsidRPr="00C64997">
        <w:rPr>
          <w:rFonts w:eastAsia="Times New Roman"/>
          <w:sz w:val="16"/>
          <w:szCs w:val="16"/>
        </w:rPr>
        <w:t xml:space="preserve"> Dekker, Sydney. </w:t>
      </w:r>
      <w:r w:rsidRPr="00677B4A">
        <w:rPr>
          <w:rFonts w:eastAsia="Times New Roman"/>
          <w:sz w:val="16"/>
          <w:szCs w:val="16"/>
        </w:rPr>
        <w:t>Drift into Failure: From Hunting Broken Components to Understanding Complex Systems (2018)</w:t>
      </w:r>
    </w:p>
  </w:footnote>
  <w:footnote w:id="23">
    <w:p w14:paraId="0F0DCC52" w14:textId="20C635F6" w:rsidR="00853046" w:rsidRDefault="00853046">
      <w:pPr>
        <w:pStyle w:val="FootnoteText"/>
      </w:pPr>
      <w:r w:rsidRPr="005C42EF">
        <w:rPr>
          <w:rFonts w:eastAsia="Times New Roman"/>
          <w:sz w:val="16"/>
          <w:szCs w:val="16"/>
        </w:rPr>
        <w:footnoteRef/>
      </w:r>
      <w:r>
        <w:t xml:space="preserve"> </w:t>
      </w:r>
      <w:hyperlink r:id="rId12" w:history="1">
        <w:r w:rsidR="007F3046" w:rsidRPr="007F3046">
          <w:rPr>
            <w:rStyle w:val="Hyperlink"/>
            <w:sz w:val="16"/>
            <w:szCs w:val="16"/>
          </w:rPr>
          <w:t>https://improvement.nhs.uk/documents/5472/190708_Patient_Safety_Strategy_for_website_v4.pdf</w:t>
        </w:r>
      </w:hyperlink>
    </w:p>
  </w:footnote>
  <w:footnote w:id="24">
    <w:p w14:paraId="65A26132" w14:textId="1ABF496E" w:rsidR="00567C7D" w:rsidRPr="00DF33CE" w:rsidRDefault="00567C7D" w:rsidP="005B7921">
      <w:pPr>
        <w:pStyle w:val="FootnoteText"/>
        <w:tabs>
          <w:tab w:val="left" w:pos="7810"/>
        </w:tabs>
        <w:rPr>
          <w:rFonts w:eastAsia="Times New Roman"/>
          <w:sz w:val="16"/>
          <w:szCs w:val="16"/>
        </w:rPr>
      </w:pPr>
      <w:r w:rsidRPr="00DF33CE">
        <w:rPr>
          <w:rFonts w:eastAsia="Times New Roman"/>
          <w:sz w:val="16"/>
          <w:szCs w:val="16"/>
        </w:rPr>
        <w:footnoteRef/>
      </w:r>
      <w:r w:rsidRPr="00DF33CE">
        <w:rPr>
          <w:rFonts w:eastAsia="Times New Roman"/>
          <w:sz w:val="16"/>
          <w:szCs w:val="16"/>
        </w:rPr>
        <w:t xml:space="preserve"> </w:t>
      </w:r>
      <w:hyperlink r:id="rId13" w:history="1">
        <w:r w:rsidR="00C7113E" w:rsidRPr="00373EF4">
          <w:rPr>
            <w:rStyle w:val="Hyperlink"/>
            <w:sz w:val="16"/>
            <w:szCs w:val="16"/>
          </w:rPr>
          <w:t>https://www.merseycare.nhs.uk/about-us/just-and-learning-culture-what-it-means-for-mersey-care/</w:t>
        </w:r>
      </w:hyperlink>
      <w:r w:rsidR="005B7921">
        <w:rPr>
          <w:rFonts w:eastAsia="Times New Roman"/>
          <w:sz w:val="16"/>
          <w:szCs w:val="16"/>
        </w:rPr>
        <w:tab/>
      </w:r>
    </w:p>
  </w:footnote>
  <w:footnote w:id="25">
    <w:p w14:paraId="3B1A7ECA" w14:textId="77777777" w:rsidR="00277FDA" w:rsidRDefault="00277FDA" w:rsidP="00277FDA">
      <w:pPr>
        <w:pStyle w:val="FootnoteText"/>
      </w:pPr>
      <w:r w:rsidRPr="009F085E">
        <w:rPr>
          <w:rFonts w:eastAsia="Times New Roman"/>
          <w:sz w:val="16"/>
          <w:szCs w:val="16"/>
        </w:rPr>
        <w:footnoteRef/>
      </w:r>
      <w:r w:rsidRPr="009F085E">
        <w:rPr>
          <w:rFonts w:eastAsia="Times New Roman"/>
          <w:sz w:val="16"/>
          <w:szCs w:val="16"/>
        </w:rPr>
        <w:t xml:space="preserve"> Being Fair (2019) NHS Resolution</w:t>
      </w:r>
    </w:p>
  </w:footnote>
  <w:footnote w:id="26">
    <w:p w14:paraId="55F3927F" w14:textId="017E9F0B" w:rsidR="00277FDA" w:rsidRPr="00AA4130" w:rsidRDefault="00277FDA" w:rsidP="00AA4130">
      <w:pPr>
        <w:pStyle w:val="FootnoteText"/>
        <w:rPr>
          <w:rFonts w:eastAsia="Times New Roman"/>
          <w:sz w:val="16"/>
          <w:szCs w:val="16"/>
        </w:rPr>
      </w:pPr>
      <w:r w:rsidRPr="00DF33CE">
        <w:rPr>
          <w:rFonts w:eastAsia="Times New Roman"/>
          <w:sz w:val="16"/>
          <w:szCs w:val="16"/>
        </w:rPr>
        <w:footnoteRef/>
      </w:r>
      <w:r w:rsidRPr="00DF33CE">
        <w:rPr>
          <w:rFonts w:eastAsia="Times New Roman"/>
          <w:sz w:val="16"/>
          <w:szCs w:val="16"/>
        </w:rPr>
        <w:t xml:space="preserve"> Edmondson A C (2019) Creating Psychological Safety in the Workplace the HBR </w:t>
      </w:r>
      <w:proofErr w:type="spellStart"/>
      <w:r w:rsidRPr="00DF33CE">
        <w:rPr>
          <w:rFonts w:eastAsia="Times New Roman"/>
          <w:sz w:val="16"/>
          <w:szCs w:val="16"/>
        </w:rPr>
        <w:t>IdeaCast</w:t>
      </w:r>
      <w:proofErr w:type="spellEnd"/>
      <w:r w:rsidRPr="00DF33CE">
        <w:rPr>
          <w:rFonts w:eastAsia="Times New Roman"/>
          <w:sz w:val="16"/>
          <w:szCs w:val="16"/>
        </w:rPr>
        <w:t xml:space="preserve"> via </w:t>
      </w:r>
      <w:hyperlink r:id="rId14" w:history="1">
        <w:r w:rsidRPr="00DF33CE">
          <w:rPr>
            <w:rFonts w:eastAsia="Times New Roman"/>
            <w:sz w:val="16"/>
            <w:szCs w:val="16"/>
          </w:rPr>
          <w:t>www.hbr.org</w:t>
        </w:r>
      </w:hyperlink>
    </w:p>
  </w:footnote>
  <w:footnote w:id="27">
    <w:p w14:paraId="7C47E502" w14:textId="77777777" w:rsidR="00277FDA" w:rsidRDefault="00277FDA" w:rsidP="00277FDA">
      <w:pPr>
        <w:pStyle w:val="FootnoteText"/>
      </w:pPr>
      <w:r w:rsidRPr="005B7921">
        <w:rPr>
          <w:rFonts w:eastAsia="Times New Roman"/>
          <w:sz w:val="16"/>
          <w:szCs w:val="16"/>
        </w:rPr>
        <w:footnoteRef/>
      </w:r>
      <w:r w:rsidRPr="00AA4130">
        <w:t xml:space="preserve"> </w:t>
      </w:r>
      <w:hyperlink r:id="rId15" w:history="1">
        <w:r w:rsidRPr="00AA4130">
          <w:rPr>
            <w:rStyle w:val="Hyperlink"/>
            <w:sz w:val="16"/>
            <w:szCs w:val="16"/>
          </w:rPr>
          <w:t>https://www.nationalguardian.org.uk/wp-content/uploads/2020/07/ftsu_index_report_2020.pdf</w:t>
        </w:r>
      </w:hyperlink>
    </w:p>
  </w:footnote>
  <w:footnote w:id="28">
    <w:p w14:paraId="5A1590AD" w14:textId="5A5B1CAE" w:rsidR="00086FC3" w:rsidRPr="002459D4" w:rsidRDefault="00086FC3">
      <w:pPr>
        <w:pStyle w:val="FootnoteText"/>
        <w:rPr>
          <w:sz w:val="16"/>
          <w:szCs w:val="16"/>
        </w:rPr>
      </w:pPr>
      <w:r>
        <w:rPr>
          <w:rStyle w:val="FootnoteReference"/>
        </w:rPr>
        <w:footnoteRef/>
      </w:r>
      <w:r>
        <w:t xml:space="preserve"> </w:t>
      </w:r>
      <w:hyperlink r:id="rId16" w:history="1">
        <w:r w:rsidR="002459D4" w:rsidRPr="002459D4">
          <w:rPr>
            <w:rStyle w:val="Hyperlink"/>
            <w:sz w:val="16"/>
            <w:szCs w:val="16"/>
          </w:rPr>
          <w:t>https://improvement.nhs.uk/resources/developing-people-improving-care/</w:t>
        </w:r>
      </w:hyperlink>
    </w:p>
  </w:footnote>
  <w:footnote w:id="29">
    <w:p w14:paraId="63BBBF0A" w14:textId="265F59D3" w:rsidR="00025966" w:rsidRDefault="00025966">
      <w:pPr>
        <w:pStyle w:val="FootnoteText"/>
      </w:pPr>
      <w:r>
        <w:rPr>
          <w:rStyle w:val="FootnoteReference"/>
        </w:rPr>
        <w:footnoteRef/>
      </w:r>
      <w:r>
        <w:t xml:space="preserve"> </w:t>
      </w:r>
      <w:r w:rsidRPr="00677B4A">
        <w:rPr>
          <w:rFonts w:eastAsia="Times New Roman"/>
          <w:sz w:val="16"/>
          <w:szCs w:val="16"/>
        </w:rPr>
        <w:t>Long Term Plan, NHS Improvement, Chapter 7, Section 4.51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23E23B41"/>
    <w:multiLevelType w:val="hybridMultilevel"/>
    <w:tmpl w:val="ECC6F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FB7D46"/>
    <w:multiLevelType w:val="hybridMultilevel"/>
    <w:tmpl w:val="B4943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3072CA"/>
    <w:multiLevelType w:val="hybridMultilevel"/>
    <w:tmpl w:val="2492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532B0"/>
    <w:multiLevelType w:val="hybridMultilevel"/>
    <w:tmpl w:val="AF9A2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76BD0"/>
    <w:multiLevelType w:val="hybridMultilevel"/>
    <w:tmpl w:val="D7D6EA3A"/>
    <w:lvl w:ilvl="0" w:tplc="39F86D42">
      <w:start w:val="1"/>
      <w:numFmt w:val="decimal"/>
      <w:lvlText w:val="%1."/>
      <w:lvlJc w:val="left"/>
      <w:pPr>
        <w:ind w:left="720" w:hanging="360"/>
      </w:pPr>
      <w:rPr>
        <w:rFonts w:hint="default"/>
        <w:b w:val="0"/>
        <w:bCs w:val="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E0848"/>
    <w:multiLevelType w:val="multilevel"/>
    <w:tmpl w:val="E7BC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47328E"/>
    <w:multiLevelType w:val="hybridMultilevel"/>
    <w:tmpl w:val="68EC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5275B"/>
    <w:multiLevelType w:val="hybridMultilevel"/>
    <w:tmpl w:val="897A985E"/>
    <w:lvl w:ilvl="0" w:tplc="454CEDB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7"/>
  </w:num>
  <w:num w:numId="6">
    <w:abstractNumId w:val="6"/>
  </w:num>
  <w:num w:numId="7">
    <w:abstractNumId w:val="2"/>
  </w:num>
  <w:num w:numId="8">
    <w:abstractNumId w:val="1"/>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C2"/>
    <w:rsid w:val="00006102"/>
    <w:rsid w:val="00007084"/>
    <w:rsid w:val="000078C0"/>
    <w:rsid w:val="00014F9B"/>
    <w:rsid w:val="00016B3A"/>
    <w:rsid w:val="0002230D"/>
    <w:rsid w:val="00023287"/>
    <w:rsid w:val="00023B25"/>
    <w:rsid w:val="00025966"/>
    <w:rsid w:val="0002774C"/>
    <w:rsid w:val="00032F1C"/>
    <w:rsid w:val="00046C61"/>
    <w:rsid w:val="0005080A"/>
    <w:rsid w:val="00050C6C"/>
    <w:rsid w:val="00052293"/>
    <w:rsid w:val="000526A1"/>
    <w:rsid w:val="000551CF"/>
    <w:rsid w:val="000712BF"/>
    <w:rsid w:val="000812B1"/>
    <w:rsid w:val="00086259"/>
    <w:rsid w:val="00086FC3"/>
    <w:rsid w:val="000916D2"/>
    <w:rsid w:val="00091FA1"/>
    <w:rsid w:val="000955C0"/>
    <w:rsid w:val="00096CC2"/>
    <w:rsid w:val="000A4E6C"/>
    <w:rsid w:val="000A5112"/>
    <w:rsid w:val="000B4A71"/>
    <w:rsid w:val="000B5049"/>
    <w:rsid w:val="000C6360"/>
    <w:rsid w:val="000C6F4D"/>
    <w:rsid w:val="000D4B40"/>
    <w:rsid w:val="000E1398"/>
    <w:rsid w:val="000E31FA"/>
    <w:rsid w:val="000F4538"/>
    <w:rsid w:val="00101F6F"/>
    <w:rsid w:val="00102009"/>
    <w:rsid w:val="00103255"/>
    <w:rsid w:val="001041AA"/>
    <w:rsid w:val="00112652"/>
    <w:rsid w:val="00113EF5"/>
    <w:rsid w:val="001151C3"/>
    <w:rsid w:val="0011697E"/>
    <w:rsid w:val="00116C8E"/>
    <w:rsid w:val="00121A94"/>
    <w:rsid w:val="00123F51"/>
    <w:rsid w:val="001242BB"/>
    <w:rsid w:val="0013010A"/>
    <w:rsid w:val="00130CEA"/>
    <w:rsid w:val="00133580"/>
    <w:rsid w:val="00134535"/>
    <w:rsid w:val="0013647B"/>
    <w:rsid w:val="00144192"/>
    <w:rsid w:val="00166792"/>
    <w:rsid w:val="00166A61"/>
    <w:rsid w:val="00173878"/>
    <w:rsid w:val="00181BFA"/>
    <w:rsid w:val="00184E14"/>
    <w:rsid w:val="00185E4E"/>
    <w:rsid w:val="001A57BF"/>
    <w:rsid w:val="001A5F91"/>
    <w:rsid w:val="001B7334"/>
    <w:rsid w:val="001C6DDC"/>
    <w:rsid w:val="001E0390"/>
    <w:rsid w:val="001E2E91"/>
    <w:rsid w:val="001F1C0A"/>
    <w:rsid w:val="001F37D0"/>
    <w:rsid w:val="001F47F3"/>
    <w:rsid w:val="002008B4"/>
    <w:rsid w:val="00200D1B"/>
    <w:rsid w:val="00205534"/>
    <w:rsid w:val="00211DD5"/>
    <w:rsid w:val="00213B34"/>
    <w:rsid w:val="0021776C"/>
    <w:rsid w:val="00220E73"/>
    <w:rsid w:val="00222C7F"/>
    <w:rsid w:val="00223602"/>
    <w:rsid w:val="00234BF0"/>
    <w:rsid w:val="002368DA"/>
    <w:rsid w:val="0023767E"/>
    <w:rsid w:val="00243092"/>
    <w:rsid w:val="002459D4"/>
    <w:rsid w:val="00246AE1"/>
    <w:rsid w:val="002517B2"/>
    <w:rsid w:val="00253AAA"/>
    <w:rsid w:val="00262987"/>
    <w:rsid w:val="002746CC"/>
    <w:rsid w:val="0027646F"/>
    <w:rsid w:val="00277FDA"/>
    <w:rsid w:val="00280787"/>
    <w:rsid w:val="002810CE"/>
    <w:rsid w:val="00287A3F"/>
    <w:rsid w:val="002929F4"/>
    <w:rsid w:val="00294702"/>
    <w:rsid w:val="00296BF9"/>
    <w:rsid w:val="00297769"/>
    <w:rsid w:val="002A7ABC"/>
    <w:rsid w:val="002C08CA"/>
    <w:rsid w:val="002C503B"/>
    <w:rsid w:val="002D238F"/>
    <w:rsid w:val="002D3D3D"/>
    <w:rsid w:val="002F727D"/>
    <w:rsid w:val="003135D5"/>
    <w:rsid w:val="003207E1"/>
    <w:rsid w:val="00333993"/>
    <w:rsid w:val="003435DC"/>
    <w:rsid w:val="00347B12"/>
    <w:rsid w:val="003558FC"/>
    <w:rsid w:val="003616EC"/>
    <w:rsid w:val="00361A4A"/>
    <w:rsid w:val="0037053D"/>
    <w:rsid w:val="00371F8C"/>
    <w:rsid w:val="00372509"/>
    <w:rsid w:val="003732C5"/>
    <w:rsid w:val="00373EF4"/>
    <w:rsid w:val="00374944"/>
    <w:rsid w:val="003752A0"/>
    <w:rsid w:val="003806F9"/>
    <w:rsid w:val="00381435"/>
    <w:rsid w:val="00382116"/>
    <w:rsid w:val="00385EF1"/>
    <w:rsid w:val="003873D0"/>
    <w:rsid w:val="00396531"/>
    <w:rsid w:val="003A3559"/>
    <w:rsid w:val="003A48ED"/>
    <w:rsid w:val="003B44AB"/>
    <w:rsid w:val="003B7EA6"/>
    <w:rsid w:val="003B7FC5"/>
    <w:rsid w:val="003D12C2"/>
    <w:rsid w:val="003D6631"/>
    <w:rsid w:val="003E09B3"/>
    <w:rsid w:val="003E3F10"/>
    <w:rsid w:val="003E7AAC"/>
    <w:rsid w:val="003F489D"/>
    <w:rsid w:val="003F6898"/>
    <w:rsid w:val="004022EA"/>
    <w:rsid w:val="00405D52"/>
    <w:rsid w:val="0040623D"/>
    <w:rsid w:val="00411BB5"/>
    <w:rsid w:val="00416AF8"/>
    <w:rsid w:val="00423330"/>
    <w:rsid w:val="0043459C"/>
    <w:rsid w:val="00437F40"/>
    <w:rsid w:val="00443673"/>
    <w:rsid w:val="004562A4"/>
    <w:rsid w:val="00460F1B"/>
    <w:rsid w:val="004848EA"/>
    <w:rsid w:val="004A28C5"/>
    <w:rsid w:val="004A4548"/>
    <w:rsid w:val="004A5159"/>
    <w:rsid w:val="004A6E58"/>
    <w:rsid w:val="004B2CD1"/>
    <w:rsid w:val="004B3F87"/>
    <w:rsid w:val="004C25CB"/>
    <w:rsid w:val="004C2FCB"/>
    <w:rsid w:val="004C3E28"/>
    <w:rsid w:val="004D3D21"/>
    <w:rsid w:val="004D5164"/>
    <w:rsid w:val="004D54B2"/>
    <w:rsid w:val="004D6764"/>
    <w:rsid w:val="004E0328"/>
    <w:rsid w:val="004E1B14"/>
    <w:rsid w:val="004E7EE5"/>
    <w:rsid w:val="004F1651"/>
    <w:rsid w:val="005060CE"/>
    <w:rsid w:val="00506C52"/>
    <w:rsid w:val="00512B2E"/>
    <w:rsid w:val="00521C7C"/>
    <w:rsid w:val="00522325"/>
    <w:rsid w:val="00522C41"/>
    <w:rsid w:val="00527240"/>
    <w:rsid w:val="005317AA"/>
    <w:rsid w:val="005333D9"/>
    <w:rsid w:val="00535C06"/>
    <w:rsid w:val="00541E26"/>
    <w:rsid w:val="005431D6"/>
    <w:rsid w:val="00546C6E"/>
    <w:rsid w:val="00551CF3"/>
    <w:rsid w:val="00554069"/>
    <w:rsid w:val="00561D48"/>
    <w:rsid w:val="0056710E"/>
    <w:rsid w:val="00567C7D"/>
    <w:rsid w:val="00574FCA"/>
    <w:rsid w:val="00577B3F"/>
    <w:rsid w:val="0058006B"/>
    <w:rsid w:val="005841A0"/>
    <w:rsid w:val="0058786F"/>
    <w:rsid w:val="005905E9"/>
    <w:rsid w:val="00592740"/>
    <w:rsid w:val="00592E16"/>
    <w:rsid w:val="005A17B8"/>
    <w:rsid w:val="005B3436"/>
    <w:rsid w:val="005B7921"/>
    <w:rsid w:val="005C373E"/>
    <w:rsid w:val="005C42EF"/>
    <w:rsid w:val="005C61A4"/>
    <w:rsid w:val="005D3DAC"/>
    <w:rsid w:val="005D6AC5"/>
    <w:rsid w:val="005E004E"/>
    <w:rsid w:val="005E6A29"/>
    <w:rsid w:val="00611023"/>
    <w:rsid w:val="0062642C"/>
    <w:rsid w:val="00626902"/>
    <w:rsid w:val="006276AB"/>
    <w:rsid w:val="006333D2"/>
    <w:rsid w:val="00643DAA"/>
    <w:rsid w:val="0064446F"/>
    <w:rsid w:val="00645B03"/>
    <w:rsid w:val="00647BDF"/>
    <w:rsid w:val="00650E1A"/>
    <w:rsid w:val="006514AE"/>
    <w:rsid w:val="006517D2"/>
    <w:rsid w:val="00655AEE"/>
    <w:rsid w:val="00656F8F"/>
    <w:rsid w:val="00665602"/>
    <w:rsid w:val="006750CE"/>
    <w:rsid w:val="006800BC"/>
    <w:rsid w:val="006A06A8"/>
    <w:rsid w:val="006A7D32"/>
    <w:rsid w:val="006A7F0B"/>
    <w:rsid w:val="006B0896"/>
    <w:rsid w:val="006B1150"/>
    <w:rsid w:val="006B3160"/>
    <w:rsid w:val="006B421E"/>
    <w:rsid w:val="006B6B3F"/>
    <w:rsid w:val="006C3D2E"/>
    <w:rsid w:val="006D1786"/>
    <w:rsid w:val="006D5D6B"/>
    <w:rsid w:val="006E3440"/>
    <w:rsid w:val="006E3C33"/>
    <w:rsid w:val="006E521C"/>
    <w:rsid w:val="006E5EAE"/>
    <w:rsid w:val="006E65FD"/>
    <w:rsid w:val="006F3CD3"/>
    <w:rsid w:val="007144E3"/>
    <w:rsid w:val="00714693"/>
    <w:rsid w:val="00714BCB"/>
    <w:rsid w:val="00717468"/>
    <w:rsid w:val="00717CA4"/>
    <w:rsid w:val="00726AAF"/>
    <w:rsid w:val="007276E2"/>
    <w:rsid w:val="00730702"/>
    <w:rsid w:val="00731012"/>
    <w:rsid w:val="007317C0"/>
    <w:rsid w:val="0073595D"/>
    <w:rsid w:val="00736EB8"/>
    <w:rsid w:val="00744FE1"/>
    <w:rsid w:val="00746F07"/>
    <w:rsid w:val="00751FC5"/>
    <w:rsid w:val="00757982"/>
    <w:rsid w:val="0076005B"/>
    <w:rsid w:val="007612E6"/>
    <w:rsid w:val="007705A4"/>
    <w:rsid w:val="00772007"/>
    <w:rsid w:val="0077742A"/>
    <w:rsid w:val="007778DA"/>
    <w:rsid w:val="00777B4C"/>
    <w:rsid w:val="00782342"/>
    <w:rsid w:val="007830EB"/>
    <w:rsid w:val="00791974"/>
    <w:rsid w:val="00794A9F"/>
    <w:rsid w:val="00794F63"/>
    <w:rsid w:val="007969C3"/>
    <w:rsid w:val="0079794E"/>
    <w:rsid w:val="007979D1"/>
    <w:rsid w:val="007A1A52"/>
    <w:rsid w:val="007A2206"/>
    <w:rsid w:val="007A5079"/>
    <w:rsid w:val="007A5A19"/>
    <w:rsid w:val="007A6C94"/>
    <w:rsid w:val="007A7036"/>
    <w:rsid w:val="007C47FE"/>
    <w:rsid w:val="007D21E4"/>
    <w:rsid w:val="007D3A45"/>
    <w:rsid w:val="007D778E"/>
    <w:rsid w:val="007E3B89"/>
    <w:rsid w:val="007F3046"/>
    <w:rsid w:val="007F5133"/>
    <w:rsid w:val="007F5411"/>
    <w:rsid w:val="007F5616"/>
    <w:rsid w:val="007F715C"/>
    <w:rsid w:val="00807A75"/>
    <w:rsid w:val="00811223"/>
    <w:rsid w:val="008122B5"/>
    <w:rsid w:val="008122C7"/>
    <w:rsid w:val="00813A63"/>
    <w:rsid w:val="00816E31"/>
    <w:rsid w:val="00820775"/>
    <w:rsid w:val="008236E0"/>
    <w:rsid w:val="00824436"/>
    <w:rsid w:val="008348E6"/>
    <w:rsid w:val="00837FB9"/>
    <w:rsid w:val="008403D7"/>
    <w:rsid w:val="00842259"/>
    <w:rsid w:val="00845224"/>
    <w:rsid w:val="00850E6B"/>
    <w:rsid w:val="00853046"/>
    <w:rsid w:val="008557CD"/>
    <w:rsid w:val="008557E0"/>
    <w:rsid w:val="008578FA"/>
    <w:rsid w:val="00861C1A"/>
    <w:rsid w:val="0087304D"/>
    <w:rsid w:val="00873E5F"/>
    <w:rsid w:val="008749FB"/>
    <w:rsid w:val="00876C85"/>
    <w:rsid w:val="0088740B"/>
    <w:rsid w:val="00890DE8"/>
    <w:rsid w:val="0089250B"/>
    <w:rsid w:val="00894BC5"/>
    <w:rsid w:val="008A440E"/>
    <w:rsid w:val="008A6CF7"/>
    <w:rsid w:val="008A72D4"/>
    <w:rsid w:val="008B226D"/>
    <w:rsid w:val="008C04AC"/>
    <w:rsid w:val="008C2FFC"/>
    <w:rsid w:val="008C503B"/>
    <w:rsid w:val="008C7C55"/>
    <w:rsid w:val="008CC7DD"/>
    <w:rsid w:val="008D1722"/>
    <w:rsid w:val="008D57DF"/>
    <w:rsid w:val="008E41D5"/>
    <w:rsid w:val="008E6296"/>
    <w:rsid w:val="008E631C"/>
    <w:rsid w:val="00900345"/>
    <w:rsid w:val="0090050F"/>
    <w:rsid w:val="009027A7"/>
    <w:rsid w:val="00902B36"/>
    <w:rsid w:val="00902C48"/>
    <w:rsid w:val="00903362"/>
    <w:rsid w:val="00923495"/>
    <w:rsid w:val="00923C55"/>
    <w:rsid w:val="00926898"/>
    <w:rsid w:val="00945785"/>
    <w:rsid w:val="00953C53"/>
    <w:rsid w:val="009565A2"/>
    <w:rsid w:val="00964695"/>
    <w:rsid w:val="00966212"/>
    <w:rsid w:val="00970E2A"/>
    <w:rsid w:val="00971AEA"/>
    <w:rsid w:val="00972B80"/>
    <w:rsid w:val="00976811"/>
    <w:rsid w:val="00991E9C"/>
    <w:rsid w:val="009976FB"/>
    <w:rsid w:val="009A5F31"/>
    <w:rsid w:val="009C011C"/>
    <w:rsid w:val="009C48CE"/>
    <w:rsid w:val="009C6124"/>
    <w:rsid w:val="009C668E"/>
    <w:rsid w:val="009D03D2"/>
    <w:rsid w:val="009E5805"/>
    <w:rsid w:val="00A0313B"/>
    <w:rsid w:val="00A14A7A"/>
    <w:rsid w:val="00A30916"/>
    <w:rsid w:val="00A3275B"/>
    <w:rsid w:val="00A37A00"/>
    <w:rsid w:val="00A41D67"/>
    <w:rsid w:val="00A42910"/>
    <w:rsid w:val="00A5287B"/>
    <w:rsid w:val="00A606B4"/>
    <w:rsid w:val="00A62B5A"/>
    <w:rsid w:val="00A63EF2"/>
    <w:rsid w:val="00A67124"/>
    <w:rsid w:val="00A70DCA"/>
    <w:rsid w:val="00A746B2"/>
    <w:rsid w:val="00A94139"/>
    <w:rsid w:val="00AA1E92"/>
    <w:rsid w:val="00AA4130"/>
    <w:rsid w:val="00AA5FAF"/>
    <w:rsid w:val="00AB1027"/>
    <w:rsid w:val="00AC19C2"/>
    <w:rsid w:val="00AC228B"/>
    <w:rsid w:val="00AE3B39"/>
    <w:rsid w:val="00B013ED"/>
    <w:rsid w:val="00B10B3D"/>
    <w:rsid w:val="00B14B90"/>
    <w:rsid w:val="00B17BB4"/>
    <w:rsid w:val="00B2203B"/>
    <w:rsid w:val="00B375B4"/>
    <w:rsid w:val="00B402C6"/>
    <w:rsid w:val="00B42436"/>
    <w:rsid w:val="00B43A51"/>
    <w:rsid w:val="00B553DA"/>
    <w:rsid w:val="00B61720"/>
    <w:rsid w:val="00B62C54"/>
    <w:rsid w:val="00B64F79"/>
    <w:rsid w:val="00B660AB"/>
    <w:rsid w:val="00B707FB"/>
    <w:rsid w:val="00B73E1E"/>
    <w:rsid w:val="00B75ED7"/>
    <w:rsid w:val="00B761E7"/>
    <w:rsid w:val="00B818EE"/>
    <w:rsid w:val="00B82AEC"/>
    <w:rsid w:val="00B86A2F"/>
    <w:rsid w:val="00B86B0B"/>
    <w:rsid w:val="00B86BF0"/>
    <w:rsid w:val="00BA358B"/>
    <w:rsid w:val="00BC1BE2"/>
    <w:rsid w:val="00BD08AD"/>
    <w:rsid w:val="00BD3404"/>
    <w:rsid w:val="00BD4E77"/>
    <w:rsid w:val="00BE1974"/>
    <w:rsid w:val="00BE2494"/>
    <w:rsid w:val="00BE2D73"/>
    <w:rsid w:val="00BF0E35"/>
    <w:rsid w:val="00BF30B1"/>
    <w:rsid w:val="00BF3D62"/>
    <w:rsid w:val="00C031AA"/>
    <w:rsid w:val="00C064A0"/>
    <w:rsid w:val="00C1240F"/>
    <w:rsid w:val="00C13733"/>
    <w:rsid w:val="00C244E4"/>
    <w:rsid w:val="00C30A98"/>
    <w:rsid w:val="00C357E1"/>
    <w:rsid w:val="00C35D4F"/>
    <w:rsid w:val="00C427C6"/>
    <w:rsid w:val="00C457CA"/>
    <w:rsid w:val="00C531E1"/>
    <w:rsid w:val="00C64997"/>
    <w:rsid w:val="00C7018D"/>
    <w:rsid w:val="00C7113E"/>
    <w:rsid w:val="00C75B2B"/>
    <w:rsid w:val="00C85936"/>
    <w:rsid w:val="00C870B4"/>
    <w:rsid w:val="00C931DF"/>
    <w:rsid w:val="00C93A10"/>
    <w:rsid w:val="00C95DE5"/>
    <w:rsid w:val="00CA3C63"/>
    <w:rsid w:val="00CA3F1A"/>
    <w:rsid w:val="00CB2742"/>
    <w:rsid w:val="00CB326B"/>
    <w:rsid w:val="00CB793B"/>
    <w:rsid w:val="00CC102C"/>
    <w:rsid w:val="00CC5595"/>
    <w:rsid w:val="00CD1651"/>
    <w:rsid w:val="00CE2D84"/>
    <w:rsid w:val="00CE65BA"/>
    <w:rsid w:val="00CF08BF"/>
    <w:rsid w:val="00D1105B"/>
    <w:rsid w:val="00D1312C"/>
    <w:rsid w:val="00D17876"/>
    <w:rsid w:val="00D17F92"/>
    <w:rsid w:val="00D226FD"/>
    <w:rsid w:val="00D31944"/>
    <w:rsid w:val="00D354FD"/>
    <w:rsid w:val="00D41D55"/>
    <w:rsid w:val="00D46D85"/>
    <w:rsid w:val="00D47033"/>
    <w:rsid w:val="00D4B7F9"/>
    <w:rsid w:val="00D56967"/>
    <w:rsid w:val="00D601F8"/>
    <w:rsid w:val="00D60F55"/>
    <w:rsid w:val="00D6175F"/>
    <w:rsid w:val="00D705D3"/>
    <w:rsid w:val="00D74223"/>
    <w:rsid w:val="00D829F0"/>
    <w:rsid w:val="00D86184"/>
    <w:rsid w:val="00DA217A"/>
    <w:rsid w:val="00DB10C8"/>
    <w:rsid w:val="00DB1230"/>
    <w:rsid w:val="00DD5AC4"/>
    <w:rsid w:val="00DD5B90"/>
    <w:rsid w:val="00DD6EAF"/>
    <w:rsid w:val="00DE0B78"/>
    <w:rsid w:val="00DE1C99"/>
    <w:rsid w:val="00DE5CD7"/>
    <w:rsid w:val="00DF6602"/>
    <w:rsid w:val="00E016FC"/>
    <w:rsid w:val="00E03EE4"/>
    <w:rsid w:val="00E10D48"/>
    <w:rsid w:val="00E10E9C"/>
    <w:rsid w:val="00E15672"/>
    <w:rsid w:val="00E25E7B"/>
    <w:rsid w:val="00E27B34"/>
    <w:rsid w:val="00E37FE4"/>
    <w:rsid w:val="00E40EB1"/>
    <w:rsid w:val="00E43DF8"/>
    <w:rsid w:val="00E63247"/>
    <w:rsid w:val="00E6656B"/>
    <w:rsid w:val="00E67CD7"/>
    <w:rsid w:val="00E8107D"/>
    <w:rsid w:val="00E8438E"/>
    <w:rsid w:val="00E85E8E"/>
    <w:rsid w:val="00E873A1"/>
    <w:rsid w:val="00E942EE"/>
    <w:rsid w:val="00E95C55"/>
    <w:rsid w:val="00EA167E"/>
    <w:rsid w:val="00EA580D"/>
    <w:rsid w:val="00EA6718"/>
    <w:rsid w:val="00EB249A"/>
    <w:rsid w:val="00EB73C9"/>
    <w:rsid w:val="00EC4E6A"/>
    <w:rsid w:val="00ED2715"/>
    <w:rsid w:val="00ED3356"/>
    <w:rsid w:val="00EE4112"/>
    <w:rsid w:val="00F0624A"/>
    <w:rsid w:val="00F1058B"/>
    <w:rsid w:val="00F136A7"/>
    <w:rsid w:val="00F136BD"/>
    <w:rsid w:val="00F27D48"/>
    <w:rsid w:val="00F36212"/>
    <w:rsid w:val="00F46A3F"/>
    <w:rsid w:val="00F50A4C"/>
    <w:rsid w:val="00F52EC6"/>
    <w:rsid w:val="00F77B98"/>
    <w:rsid w:val="00F864B8"/>
    <w:rsid w:val="00F86769"/>
    <w:rsid w:val="00F947BA"/>
    <w:rsid w:val="00F957A1"/>
    <w:rsid w:val="00FA05FA"/>
    <w:rsid w:val="00FA26AD"/>
    <w:rsid w:val="00FB001C"/>
    <w:rsid w:val="00FB47CD"/>
    <w:rsid w:val="00FC0292"/>
    <w:rsid w:val="00FC51AB"/>
    <w:rsid w:val="00FD1018"/>
    <w:rsid w:val="00FE379C"/>
    <w:rsid w:val="00FE6F99"/>
    <w:rsid w:val="00FE75AF"/>
    <w:rsid w:val="00FF19FE"/>
    <w:rsid w:val="018E64BB"/>
    <w:rsid w:val="02370AF0"/>
    <w:rsid w:val="02D0984C"/>
    <w:rsid w:val="02DC3FC5"/>
    <w:rsid w:val="02F08107"/>
    <w:rsid w:val="035F4A39"/>
    <w:rsid w:val="03A88C46"/>
    <w:rsid w:val="041BEDED"/>
    <w:rsid w:val="04722B43"/>
    <w:rsid w:val="047FE9C6"/>
    <w:rsid w:val="04AA560C"/>
    <w:rsid w:val="051D7F29"/>
    <w:rsid w:val="05B53D74"/>
    <w:rsid w:val="06D02657"/>
    <w:rsid w:val="06F201E5"/>
    <w:rsid w:val="07A14B4D"/>
    <w:rsid w:val="087CDA74"/>
    <w:rsid w:val="0893E2DB"/>
    <w:rsid w:val="08D5A060"/>
    <w:rsid w:val="09DAE632"/>
    <w:rsid w:val="0A182DB5"/>
    <w:rsid w:val="0BA10569"/>
    <w:rsid w:val="0CB2CD5A"/>
    <w:rsid w:val="0E4338E0"/>
    <w:rsid w:val="0F24F124"/>
    <w:rsid w:val="0FD1470F"/>
    <w:rsid w:val="100AE54C"/>
    <w:rsid w:val="1029ADEA"/>
    <w:rsid w:val="10E57A48"/>
    <w:rsid w:val="11BE8C92"/>
    <w:rsid w:val="11E2EDFD"/>
    <w:rsid w:val="11EE0672"/>
    <w:rsid w:val="129CF53B"/>
    <w:rsid w:val="1388E9CA"/>
    <w:rsid w:val="13F0378D"/>
    <w:rsid w:val="149F8750"/>
    <w:rsid w:val="15809D84"/>
    <w:rsid w:val="15EE4E9F"/>
    <w:rsid w:val="16A3413B"/>
    <w:rsid w:val="16C036DA"/>
    <w:rsid w:val="18264204"/>
    <w:rsid w:val="188C0FFD"/>
    <w:rsid w:val="18F792B4"/>
    <w:rsid w:val="1A38836D"/>
    <w:rsid w:val="1B707D11"/>
    <w:rsid w:val="1D111F82"/>
    <w:rsid w:val="1D133FB6"/>
    <w:rsid w:val="1D430C9F"/>
    <w:rsid w:val="1DA32467"/>
    <w:rsid w:val="1E01C643"/>
    <w:rsid w:val="1EC5986F"/>
    <w:rsid w:val="1F4B940C"/>
    <w:rsid w:val="1F807D80"/>
    <w:rsid w:val="23954F8F"/>
    <w:rsid w:val="23A88000"/>
    <w:rsid w:val="247977F5"/>
    <w:rsid w:val="25979459"/>
    <w:rsid w:val="25B8FC16"/>
    <w:rsid w:val="27FCC0C9"/>
    <w:rsid w:val="2841C22E"/>
    <w:rsid w:val="284F7D25"/>
    <w:rsid w:val="28DA2641"/>
    <w:rsid w:val="299610E9"/>
    <w:rsid w:val="2ACFFA0F"/>
    <w:rsid w:val="2B17E008"/>
    <w:rsid w:val="2C10DA94"/>
    <w:rsid w:val="2C2BCC9E"/>
    <w:rsid w:val="2C4FD1A3"/>
    <w:rsid w:val="2CE4A0E7"/>
    <w:rsid w:val="2D216D89"/>
    <w:rsid w:val="2D66E5B9"/>
    <w:rsid w:val="2D6762D0"/>
    <w:rsid w:val="2DB90617"/>
    <w:rsid w:val="2E41E539"/>
    <w:rsid w:val="2E6A2B4F"/>
    <w:rsid w:val="2E79D7E4"/>
    <w:rsid w:val="2F22D5E4"/>
    <w:rsid w:val="3057E6D0"/>
    <w:rsid w:val="30638C89"/>
    <w:rsid w:val="3128552B"/>
    <w:rsid w:val="322C6D55"/>
    <w:rsid w:val="331A3524"/>
    <w:rsid w:val="33397B43"/>
    <w:rsid w:val="33D14242"/>
    <w:rsid w:val="33DC1966"/>
    <w:rsid w:val="3422A832"/>
    <w:rsid w:val="3423AC8D"/>
    <w:rsid w:val="344A443A"/>
    <w:rsid w:val="344D835E"/>
    <w:rsid w:val="34A141D1"/>
    <w:rsid w:val="351D8AED"/>
    <w:rsid w:val="363CED52"/>
    <w:rsid w:val="367A76CF"/>
    <w:rsid w:val="37962A77"/>
    <w:rsid w:val="385D535F"/>
    <w:rsid w:val="38F4D932"/>
    <w:rsid w:val="3B1AAB3E"/>
    <w:rsid w:val="3B27AE53"/>
    <w:rsid w:val="3B349A7B"/>
    <w:rsid w:val="3B6A6CE4"/>
    <w:rsid w:val="3B9EBF41"/>
    <w:rsid w:val="3C792048"/>
    <w:rsid w:val="3D5126C8"/>
    <w:rsid w:val="3D8D30D7"/>
    <w:rsid w:val="3E08D83B"/>
    <w:rsid w:val="3EF6BAC8"/>
    <w:rsid w:val="3F21CB5B"/>
    <w:rsid w:val="3FD5CB43"/>
    <w:rsid w:val="4006B79D"/>
    <w:rsid w:val="400F6175"/>
    <w:rsid w:val="40D98AC9"/>
    <w:rsid w:val="42E28DEF"/>
    <w:rsid w:val="46A9066F"/>
    <w:rsid w:val="470A55A8"/>
    <w:rsid w:val="48514698"/>
    <w:rsid w:val="4894AC78"/>
    <w:rsid w:val="4956DE62"/>
    <w:rsid w:val="4AE83BF5"/>
    <w:rsid w:val="4AF493A0"/>
    <w:rsid w:val="4BE54240"/>
    <w:rsid w:val="4C0062DB"/>
    <w:rsid w:val="4C2184D8"/>
    <w:rsid w:val="4CC00ECC"/>
    <w:rsid w:val="4D0BE25D"/>
    <w:rsid w:val="4D46B82F"/>
    <w:rsid w:val="4EA1A7A2"/>
    <w:rsid w:val="4EF18EA1"/>
    <w:rsid w:val="4F07C6EA"/>
    <w:rsid w:val="4F706427"/>
    <w:rsid w:val="4F9D3BF6"/>
    <w:rsid w:val="516AC6F3"/>
    <w:rsid w:val="51D7C9F0"/>
    <w:rsid w:val="532A16E7"/>
    <w:rsid w:val="5429BA80"/>
    <w:rsid w:val="55ACA9D2"/>
    <w:rsid w:val="56E02565"/>
    <w:rsid w:val="5746DF03"/>
    <w:rsid w:val="57D3A752"/>
    <w:rsid w:val="58CEEFCB"/>
    <w:rsid w:val="5917A656"/>
    <w:rsid w:val="59B2FD15"/>
    <w:rsid w:val="59C49FB6"/>
    <w:rsid w:val="59EB44FA"/>
    <w:rsid w:val="5A0C540A"/>
    <w:rsid w:val="5A1791D4"/>
    <w:rsid w:val="5A479381"/>
    <w:rsid w:val="5A9E780E"/>
    <w:rsid w:val="5B5F0355"/>
    <w:rsid w:val="5D850A24"/>
    <w:rsid w:val="5DE8FD68"/>
    <w:rsid w:val="5EAB1D45"/>
    <w:rsid w:val="5EF964FF"/>
    <w:rsid w:val="609B9FE0"/>
    <w:rsid w:val="61037D74"/>
    <w:rsid w:val="6159AEB5"/>
    <w:rsid w:val="61AA0207"/>
    <w:rsid w:val="62582726"/>
    <w:rsid w:val="634AF174"/>
    <w:rsid w:val="637EC216"/>
    <w:rsid w:val="63A12493"/>
    <w:rsid w:val="63BB5A5A"/>
    <w:rsid w:val="6410BC13"/>
    <w:rsid w:val="6437B36D"/>
    <w:rsid w:val="64580C63"/>
    <w:rsid w:val="6564DCE1"/>
    <w:rsid w:val="66012250"/>
    <w:rsid w:val="66445E9A"/>
    <w:rsid w:val="66C834C6"/>
    <w:rsid w:val="66E1DF29"/>
    <w:rsid w:val="66E5692A"/>
    <w:rsid w:val="671BAEFD"/>
    <w:rsid w:val="675C9D33"/>
    <w:rsid w:val="6830C306"/>
    <w:rsid w:val="686CA472"/>
    <w:rsid w:val="6B1FE96A"/>
    <w:rsid w:val="6BAAB410"/>
    <w:rsid w:val="6C0725A7"/>
    <w:rsid w:val="6C6FF6FD"/>
    <w:rsid w:val="6CBD5687"/>
    <w:rsid w:val="6D1562C9"/>
    <w:rsid w:val="6E949D0E"/>
    <w:rsid w:val="6F9ED6D9"/>
    <w:rsid w:val="6FAE3BF4"/>
    <w:rsid w:val="702DDD65"/>
    <w:rsid w:val="7079FDF3"/>
    <w:rsid w:val="70BAA63A"/>
    <w:rsid w:val="70C62ACC"/>
    <w:rsid w:val="71E3B9A0"/>
    <w:rsid w:val="72351900"/>
    <w:rsid w:val="72DE54EB"/>
    <w:rsid w:val="734217F3"/>
    <w:rsid w:val="7454C8B3"/>
    <w:rsid w:val="758A9ED3"/>
    <w:rsid w:val="761031FD"/>
    <w:rsid w:val="76DCADB3"/>
    <w:rsid w:val="774BAF9F"/>
    <w:rsid w:val="79F5F33B"/>
    <w:rsid w:val="7A821F7F"/>
    <w:rsid w:val="7D239B67"/>
    <w:rsid w:val="7E35693B"/>
    <w:rsid w:val="7EC41051"/>
    <w:rsid w:val="7F2110D8"/>
    <w:rsid w:val="7F89A644"/>
    <w:rsid w:val="7FD263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7D0C"/>
  <w15:chartTrackingRefBased/>
  <w15:docId w15:val="{221B6D0A-D4B6-4B82-B60D-6CE23375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12C2"/>
    <w:pPr>
      <w:ind w:left="720"/>
      <w:contextualSpacing/>
    </w:pPr>
  </w:style>
  <w:style w:type="character" w:styleId="Hyperlink">
    <w:name w:val="Hyperlink"/>
    <w:basedOn w:val="DefaultParagraphFont"/>
    <w:uiPriority w:val="99"/>
    <w:unhideWhenUsed/>
    <w:rsid w:val="003D12C2"/>
    <w:rPr>
      <w:color w:val="0563C1" w:themeColor="hyperlink"/>
      <w:u w:val="single"/>
    </w:rPr>
  </w:style>
  <w:style w:type="paragraph" w:styleId="FootnoteText">
    <w:name w:val="footnote text"/>
    <w:basedOn w:val="Normal"/>
    <w:link w:val="FootnoteTextChar"/>
    <w:uiPriority w:val="99"/>
    <w:semiHidden/>
    <w:unhideWhenUsed/>
    <w:rsid w:val="003D1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C2"/>
    <w:rPr>
      <w:sz w:val="20"/>
      <w:szCs w:val="20"/>
    </w:rPr>
  </w:style>
  <w:style w:type="character" w:styleId="FootnoteReference">
    <w:name w:val="footnote reference"/>
    <w:basedOn w:val="DefaultParagraphFont"/>
    <w:uiPriority w:val="99"/>
    <w:semiHidden/>
    <w:unhideWhenUsed/>
    <w:rsid w:val="003D12C2"/>
    <w:rPr>
      <w:vertAlign w:val="superscript"/>
    </w:rPr>
  </w:style>
  <w:style w:type="character" w:customStyle="1" w:styleId="italic">
    <w:name w:val="italic"/>
    <w:basedOn w:val="DefaultParagraphFont"/>
    <w:rsid w:val="003D12C2"/>
  </w:style>
  <w:style w:type="paragraph" w:styleId="BalloonText">
    <w:name w:val="Balloon Text"/>
    <w:basedOn w:val="Normal"/>
    <w:link w:val="BalloonTextChar"/>
    <w:uiPriority w:val="99"/>
    <w:semiHidden/>
    <w:unhideWhenUsed/>
    <w:rsid w:val="00900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50F"/>
    <w:rPr>
      <w:rFonts w:ascii="Segoe UI" w:hAnsi="Segoe UI" w:cs="Segoe UI"/>
      <w:sz w:val="18"/>
      <w:szCs w:val="18"/>
    </w:rPr>
  </w:style>
  <w:style w:type="character" w:styleId="CommentReference">
    <w:name w:val="annotation reference"/>
    <w:basedOn w:val="DefaultParagraphFont"/>
    <w:uiPriority w:val="99"/>
    <w:semiHidden/>
    <w:unhideWhenUsed/>
    <w:rsid w:val="00665602"/>
    <w:rPr>
      <w:sz w:val="16"/>
      <w:szCs w:val="16"/>
    </w:rPr>
  </w:style>
  <w:style w:type="paragraph" w:styleId="CommentText">
    <w:name w:val="annotation text"/>
    <w:basedOn w:val="Normal"/>
    <w:link w:val="CommentTextChar"/>
    <w:uiPriority w:val="99"/>
    <w:semiHidden/>
    <w:unhideWhenUsed/>
    <w:rsid w:val="00665602"/>
    <w:pPr>
      <w:spacing w:line="240" w:lineRule="auto"/>
    </w:pPr>
    <w:rPr>
      <w:sz w:val="20"/>
      <w:szCs w:val="20"/>
    </w:rPr>
  </w:style>
  <w:style w:type="character" w:customStyle="1" w:styleId="CommentTextChar">
    <w:name w:val="Comment Text Char"/>
    <w:basedOn w:val="DefaultParagraphFont"/>
    <w:link w:val="CommentText"/>
    <w:uiPriority w:val="99"/>
    <w:semiHidden/>
    <w:rsid w:val="00665602"/>
    <w:rPr>
      <w:sz w:val="20"/>
      <w:szCs w:val="20"/>
    </w:rPr>
  </w:style>
  <w:style w:type="paragraph" w:styleId="CommentSubject">
    <w:name w:val="annotation subject"/>
    <w:basedOn w:val="CommentText"/>
    <w:next w:val="CommentText"/>
    <w:link w:val="CommentSubjectChar"/>
    <w:uiPriority w:val="99"/>
    <w:semiHidden/>
    <w:unhideWhenUsed/>
    <w:rsid w:val="00665602"/>
    <w:rPr>
      <w:b/>
      <w:bCs/>
    </w:rPr>
  </w:style>
  <w:style w:type="character" w:customStyle="1" w:styleId="CommentSubjectChar">
    <w:name w:val="Comment Subject Char"/>
    <w:basedOn w:val="CommentTextChar"/>
    <w:link w:val="CommentSubject"/>
    <w:uiPriority w:val="99"/>
    <w:semiHidden/>
    <w:rsid w:val="00665602"/>
    <w:rPr>
      <w:b/>
      <w:bCs/>
      <w:sz w:val="20"/>
      <w:szCs w:val="20"/>
    </w:rPr>
  </w:style>
  <w:style w:type="paragraph" w:customStyle="1" w:styleId="BULLETS">
    <w:name w:val="BULLETS"/>
    <w:basedOn w:val="ListParagraph"/>
    <w:link w:val="BULLETSChar"/>
    <w:uiPriority w:val="5"/>
    <w:qFormat/>
    <w:rsid w:val="007F5411"/>
    <w:pPr>
      <w:numPr>
        <w:numId w:val="4"/>
      </w:numPr>
      <w:spacing w:after="200" w:line="288" w:lineRule="auto"/>
    </w:pPr>
    <w:rPr>
      <w:rFonts w:eastAsia="Times New Roman"/>
      <w:sz w:val="24"/>
      <w:szCs w:val="20"/>
    </w:rPr>
  </w:style>
  <w:style w:type="character" w:customStyle="1" w:styleId="BULLETSChar">
    <w:name w:val="BULLETS Char"/>
    <w:basedOn w:val="DefaultParagraphFont"/>
    <w:link w:val="BULLETS"/>
    <w:uiPriority w:val="5"/>
    <w:rsid w:val="007F5411"/>
    <w:rPr>
      <w:rFonts w:eastAsia="Times New Roman"/>
      <w:sz w:val="24"/>
      <w:szCs w:val="20"/>
    </w:rPr>
  </w:style>
  <w:style w:type="paragraph" w:styleId="NormalWeb">
    <w:name w:val="Normal (Web)"/>
    <w:basedOn w:val="Normal"/>
    <w:uiPriority w:val="99"/>
    <w:unhideWhenUsed/>
    <w:rsid w:val="00DD5B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link w:val="BODYChar"/>
    <w:qFormat/>
    <w:rsid w:val="00C7018D"/>
    <w:pPr>
      <w:spacing w:after="0" w:line="288" w:lineRule="auto"/>
    </w:pPr>
    <w:rPr>
      <w:rFonts w:ascii="Myriad Pro Light" w:eastAsia="Times New Roman" w:hAnsi="Myriad Pro Light"/>
      <w:sz w:val="24"/>
    </w:rPr>
  </w:style>
  <w:style w:type="character" w:customStyle="1" w:styleId="BODYChar">
    <w:name w:val="BODY Char"/>
    <w:basedOn w:val="DefaultParagraphFont"/>
    <w:link w:val="BODY"/>
    <w:rsid w:val="00C7018D"/>
    <w:rPr>
      <w:rFonts w:ascii="Myriad Pro Light" w:eastAsia="Times New Roman" w:hAnsi="Myriad Pro Light"/>
      <w:sz w:val="24"/>
    </w:rPr>
  </w:style>
  <w:style w:type="character" w:styleId="UnresolvedMention">
    <w:name w:val="Unresolved Mention"/>
    <w:basedOn w:val="DefaultParagraphFont"/>
    <w:uiPriority w:val="99"/>
    <w:semiHidden/>
    <w:unhideWhenUsed/>
    <w:rsid w:val="006A7D32"/>
    <w:rPr>
      <w:color w:val="605E5C"/>
      <w:shd w:val="clear" w:color="auto" w:fill="E1DFDD"/>
    </w:rPr>
  </w:style>
  <w:style w:type="character" w:customStyle="1" w:styleId="ListParagraphChar">
    <w:name w:val="List Paragraph Char"/>
    <w:basedOn w:val="DefaultParagraphFont"/>
    <w:link w:val="ListParagraph"/>
    <w:uiPriority w:val="34"/>
    <w:locked/>
    <w:rsid w:val="00816E31"/>
  </w:style>
  <w:style w:type="character" w:styleId="FollowedHyperlink">
    <w:name w:val="FollowedHyperlink"/>
    <w:basedOn w:val="DefaultParagraphFont"/>
    <w:uiPriority w:val="99"/>
    <w:semiHidden/>
    <w:unhideWhenUsed/>
    <w:rsid w:val="00CB326B"/>
    <w:rPr>
      <w:color w:val="954F72" w:themeColor="followedHyperlink"/>
      <w:u w:val="single"/>
    </w:rPr>
  </w:style>
  <w:style w:type="paragraph" w:styleId="Header">
    <w:name w:val="header"/>
    <w:basedOn w:val="Normal"/>
    <w:link w:val="HeaderChar"/>
    <w:uiPriority w:val="99"/>
    <w:semiHidden/>
    <w:unhideWhenUsed/>
    <w:rsid w:val="008E63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631C"/>
  </w:style>
  <w:style w:type="paragraph" w:styleId="Footer">
    <w:name w:val="footer"/>
    <w:basedOn w:val="Normal"/>
    <w:link w:val="FooterChar"/>
    <w:uiPriority w:val="99"/>
    <w:semiHidden/>
    <w:unhideWhenUsed/>
    <w:rsid w:val="008E63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631C"/>
  </w:style>
  <w:style w:type="paragraph" w:styleId="Revision">
    <w:name w:val="Revision"/>
    <w:hidden/>
    <w:uiPriority w:val="99"/>
    <w:semiHidden/>
    <w:rsid w:val="008C5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02251">
      <w:bodyDiv w:val="1"/>
      <w:marLeft w:val="0"/>
      <w:marRight w:val="0"/>
      <w:marTop w:val="0"/>
      <w:marBottom w:val="0"/>
      <w:divBdr>
        <w:top w:val="none" w:sz="0" w:space="0" w:color="auto"/>
        <w:left w:val="none" w:sz="0" w:space="0" w:color="auto"/>
        <w:bottom w:val="none" w:sz="0" w:space="0" w:color="auto"/>
        <w:right w:val="none" w:sz="0" w:space="0" w:color="auto"/>
      </w:divBdr>
    </w:div>
    <w:div w:id="19846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news/plans-to-end-the-cover-up-culture-in-the-nhs" TargetMode="External"/><Relationship Id="rId13" Type="http://schemas.openxmlformats.org/officeDocument/2006/relationships/hyperlink" Target="https://www.merseycare.nhs.uk/about-us/just-and-learning-culture-what-it-means-for-mersey-care/" TargetMode="External"/><Relationship Id="rId3" Type="http://schemas.openxmlformats.org/officeDocument/2006/relationships/hyperlink" Target="https://committees.parliament.uk/oralevidence/743/pdf/" TargetMode="External"/><Relationship Id="rId7" Type="http://schemas.openxmlformats.org/officeDocument/2006/relationships/hyperlink" Target="https://assets.publishing.service.gov.uk/government/uploads/system/uploads/attachment_data/file/226703/Berwick_Report.pdf" TargetMode="External"/><Relationship Id="rId12" Type="http://schemas.openxmlformats.org/officeDocument/2006/relationships/hyperlink" Target="https://improvement.nhs.uk/documents/5472/190708_Patient_Safety_Strategy_for_website_v4.pdf" TargetMode="External"/><Relationship Id="rId2" Type="http://schemas.openxmlformats.org/officeDocument/2006/relationships/hyperlink" Target="https://www.cqc.org.uk/publications/themed-work/getting-safer-faster-key-areas-improvement-maternity-services" TargetMode="External"/><Relationship Id="rId16" Type="http://schemas.openxmlformats.org/officeDocument/2006/relationships/hyperlink" Target="https://improvement.nhs.uk/resources/developing-people-improving-care/" TargetMode="External"/><Relationship Id="rId1" Type="http://schemas.openxmlformats.org/officeDocument/2006/relationships/hyperlink" Target="https://www.england.nhs.uk/wp-content/uploads/2020/03/better-births-four-years-on-progress-report.pdf" TargetMode="External"/><Relationship Id="rId6" Type="http://schemas.openxmlformats.org/officeDocument/2006/relationships/hyperlink" Target="https://www.immdsreview.org.uk/downloads/IMMDSReview_Web.pdf" TargetMode="External"/><Relationship Id="rId11" Type="http://schemas.openxmlformats.org/officeDocument/2006/relationships/hyperlink" Target="https://improvement.nhs.uk/documents/5472/190708_Patient_Safety_Strategy_for_website_v4.pdf" TargetMode="External"/><Relationship Id="rId5" Type="http://schemas.openxmlformats.org/officeDocument/2006/relationships/hyperlink" Target="https://www.cqc.org.uk/publications/themed-work/opening-door-change" TargetMode="External"/><Relationship Id="rId15" Type="http://schemas.openxmlformats.org/officeDocument/2006/relationships/hyperlink" Target="https://www.nationalguardian.org.uk/wp-content/uploads/2020/07/ftsu_index_report_2020.pdf" TargetMode="External"/><Relationship Id="rId10" Type="http://schemas.openxmlformats.org/officeDocument/2006/relationships/hyperlink" Target="http://www.suzettewoodward.org/" TargetMode="External"/><Relationship Id="rId4" Type="http://schemas.openxmlformats.org/officeDocument/2006/relationships/hyperlink" Target="https://nhsproviders.org/nhs-winter-watch-201920/week-5" TargetMode="External"/><Relationship Id="rId9" Type="http://schemas.openxmlformats.org/officeDocument/2006/relationships/hyperlink" Target="http://www.safetydifferently.com/the-original-hearts-and-minds-campaign-and-the-dereliction-of-behavior-based-safety/" TargetMode="External"/><Relationship Id="rId14" Type="http://schemas.openxmlformats.org/officeDocument/2006/relationships/hyperlink" Target="http://www.hb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1" ma:contentTypeDescription="Create a new document." ma:contentTypeScope="" ma:versionID="91510445d66705b9069f03585da45971">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508df1d3af451c5ed4b816c78fe8488"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B11B-3332-4DF3-8048-100C9E3A0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053CA-4B43-4751-9E20-133C3A227B16}">
  <ds:schemaRefs>
    <ds:schemaRef ds:uri="http://schemas.microsoft.com/sharepoint/v3/contenttype/forms"/>
  </ds:schemaRefs>
</ds:datastoreItem>
</file>

<file path=customXml/itemProps3.xml><?xml version="1.0" encoding="utf-8"?>
<ds:datastoreItem xmlns:ds="http://schemas.openxmlformats.org/officeDocument/2006/customXml" ds:itemID="{94B904B4-46FD-4CFF-BCBA-F0764FB7F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BB60BF-2E52-45DA-BB3B-D255ABBD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Harrison</dc:creator>
  <cp:keywords/>
  <dc:description/>
  <cp:lastModifiedBy>Catherine Witcombe</cp:lastModifiedBy>
  <cp:revision>8</cp:revision>
  <dcterms:created xsi:type="dcterms:W3CDTF">2020-09-03T09:23:00Z</dcterms:created>
  <dcterms:modified xsi:type="dcterms:W3CDTF">2020-09-03T09:29:00Z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ies>
</file>